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both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</w:pPr>
      <w:r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  <w:t>长春市</w:t>
      </w:r>
      <w:r>
        <w:rPr>
          <w:rFonts w:hint="eastAsia" w:ascii="方正小标宋简体" w:hAnsi="宋体" w:eastAsia="方正小标宋简体" w:cs="文星简小标宋"/>
          <w:w w:val="95"/>
          <w:sz w:val="44"/>
          <w:szCs w:val="44"/>
        </w:rPr>
        <w:t>高端人才年度</w:t>
      </w: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  <w:t>奖励项目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  <w:t>佐证材料粘贴簿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企业名称：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填表说明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批准编号由市人社局审核后统一编排。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证件要原件复印，内容清晰可辨，信息不清晰视为不合格。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3、此表正反面打印后粘贴。</w:t>
      </w:r>
    </w:p>
    <w:p>
      <w:pPr>
        <w:spacing w:line="360" w:lineRule="auto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申请人身份证或护照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（许可）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毕业证、学位证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676" w:hRule="atLeast"/>
        </w:trPr>
        <w:tc>
          <w:tcPr>
            <w:tcW w:w="892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请人职称（技术等级）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0" w:hRule="atLeast"/>
        </w:trPr>
        <w:tc>
          <w:tcPr>
            <w:tcW w:w="8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申报企业与申请人签订劳动合同复印件粘贴页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0" w:hRule="atLeast"/>
        </w:trPr>
        <w:tc>
          <w:tcPr>
            <w:tcW w:w="894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主要提供：合同首页、约定合同期限页、工作岗位页、工资待遇页、合同双方签字盖章页等关键页。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申请人缴纳人个所得税打印件粘贴页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9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此件可到申请人纳税地税务部门打印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年度薪金收入月明细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7" w:hRule="atLeast"/>
        </w:trPr>
        <w:tc>
          <w:tcPr>
            <w:tcW w:w="8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由企业财务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部门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出具并加盖财务公章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firstLine="64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实行月（周、季）薪金制的，提供每月（周、季）工资明细；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实行年薪制（约定薪金制）的，提供具有法定效力的文件。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企业红头任职（证明）文件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8" w:hRule="atLeast"/>
        </w:trPr>
        <w:tc>
          <w:tcPr>
            <w:tcW w:w="90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由企业人事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部门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出具并加盖公章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Cs/>
                <w:outline/>
                <w:sz w:val="36"/>
                <w:szCs w:val="36"/>
                <w:lang w:val="en-US"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A类人才奖励，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出具企业红头任职文件或企业出具加盖公章的证明文件；申报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B、C类人才奖励，出具企业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加盖公章的证明文件。</w:t>
            </w:r>
          </w:p>
        </w:tc>
      </w:tr>
    </w:tbl>
    <w:p>
      <w:pPr>
        <w:spacing w:line="360" w:lineRule="auto"/>
        <w:jc w:val="left"/>
        <w:rPr>
          <w:rFonts w:hint="eastAsia" w:eastAsia="方正小标宋简体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-254000</wp:posOffset>
              </wp:positionV>
              <wp:extent cx="580390" cy="340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pt;height:26.8pt;width:45.7pt;mso-position-horizontal:outside;mso-position-horizontal-relative:margin;z-index:251658240;mso-width-relative:page;mso-height-relative:page;" filled="f" stroked="f" coordsize="21600,21600" o:gfxdata="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+IDUNUAAAAGAQAADwAA&#10;AAAAAAABACAAAAAiAAAAZHJzL2Rvd25yZXYueG1sUEsBAhQAFAAAAAgAh07iQPwDCGEZAgAAEw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00FC2"/>
    <w:rsid w:val="1B851043"/>
    <w:rsid w:val="1DC75546"/>
    <w:rsid w:val="22705230"/>
    <w:rsid w:val="2CB90139"/>
    <w:rsid w:val="342C5AE3"/>
    <w:rsid w:val="34522494"/>
    <w:rsid w:val="394854E5"/>
    <w:rsid w:val="3E26115E"/>
    <w:rsid w:val="485E3317"/>
    <w:rsid w:val="4AD479B7"/>
    <w:rsid w:val="4E7C109E"/>
    <w:rsid w:val="580C08C5"/>
    <w:rsid w:val="5A805096"/>
    <w:rsid w:val="6C1D725F"/>
    <w:rsid w:val="6EB50DF3"/>
    <w:rsid w:val="6EF370DB"/>
    <w:rsid w:val="7C5A1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XIAOXIAO</cp:lastModifiedBy>
  <cp:lastPrinted>2019-06-17T01:45:00Z</cp:lastPrinted>
  <dcterms:modified xsi:type="dcterms:W3CDTF">2019-07-15T13:24:41Z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