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国家食品安全示范城市评价细则（2021版）责任分工</w:t>
      </w:r>
    </w:p>
    <w:tbl>
      <w:tblPr>
        <w:tblStyle w:val="7"/>
        <w:tblpPr w:leftFromText="180" w:rightFromText="180" w:vertAnchor="text" w:tblpXSpec="center" w:tblpY="1"/>
        <w:tblOverlap w:val="never"/>
        <w:tblW w:w="14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63"/>
        <w:gridCol w:w="437"/>
        <w:gridCol w:w="1428"/>
        <w:gridCol w:w="3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809" w:type="dxa"/>
            <w:vAlign w:val="center"/>
          </w:tcPr>
          <w:p>
            <w:pPr>
              <w:spacing w:line="240" w:lineRule="atLeast"/>
              <w:jc w:val="center"/>
              <w:rPr>
                <w:rFonts w:ascii="Times New Roman" w:hAnsi="Times New Roman" w:eastAsia="黑体" w:cs="Times New Roman"/>
                <w:color w:val="000000" w:themeColor="text1"/>
                <w:sz w:val="24"/>
              </w:rPr>
            </w:pPr>
            <w:r>
              <w:rPr>
                <w:rFonts w:ascii="Times New Roman" w:hAnsi="Times New Roman" w:eastAsia="黑体" w:cs="Times New Roman"/>
                <w:color w:val="000000" w:themeColor="text1"/>
                <w:sz w:val="24"/>
              </w:rPr>
              <w:t>评价要点</w:t>
            </w:r>
          </w:p>
        </w:tc>
        <w:tc>
          <w:tcPr>
            <w:tcW w:w="7100" w:type="dxa"/>
            <w:gridSpan w:val="2"/>
            <w:vAlign w:val="center"/>
          </w:tcPr>
          <w:p>
            <w:pPr>
              <w:spacing w:line="240" w:lineRule="atLeast"/>
              <w:jc w:val="center"/>
              <w:rPr>
                <w:rFonts w:ascii="Times New Roman" w:hAnsi="Times New Roman" w:eastAsia="黑体" w:cs="Times New Roman"/>
                <w:color w:val="000000" w:themeColor="text1"/>
                <w:sz w:val="24"/>
              </w:rPr>
            </w:pPr>
            <w:r>
              <w:rPr>
                <w:rFonts w:ascii="Times New Roman" w:hAnsi="Times New Roman" w:eastAsia="黑体" w:cs="Times New Roman"/>
                <w:color w:val="000000" w:themeColor="text1"/>
                <w:sz w:val="24"/>
              </w:rPr>
              <w:t>评价内容</w:t>
            </w:r>
          </w:p>
        </w:tc>
        <w:tc>
          <w:tcPr>
            <w:tcW w:w="1428" w:type="dxa"/>
            <w:vAlign w:val="center"/>
          </w:tcPr>
          <w:p>
            <w:pPr>
              <w:spacing w:line="240" w:lineRule="atLeast"/>
              <w:jc w:val="center"/>
              <w:rPr>
                <w:rFonts w:ascii="Times New Roman" w:hAnsi="Times New Roman" w:eastAsia="黑体" w:cs="Times New Roman"/>
                <w:color w:val="000000" w:themeColor="text1"/>
                <w:sz w:val="24"/>
              </w:rPr>
            </w:pPr>
            <w:r>
              <w:rPr>
                <w:rFonts w:ascii="Times New Roman" w:hAnsi="Times New Roman" w:eastAsia="黑体" w:cs="Times New Roman"/>
                <w:color w:val="000000" w:themeColor="text1"/>
                <w:sz w:val="24"/>
              </w:rPr>
              <w:t>评价方式</w:t>
            </w:r>
          </w:p>
        </w:tc>
        <w:tc>
          <w:tcPr>
            <w:tcW w:w="3946" w:type="dxa"/>
            <w:vAlign w:val="center"/>
          </w:tcPr>
          <w:p>
            <w:pPr>
              <w:snapToGrid w:val="0"/>
              <w:spacing w:line="320" w:lineRule="exact"/>
              <w:jc w:val="center"/>
              <w:rPr>
                <w:rFonts w:ascii="Times New Roman" w:hAnsi="Times New Roman" w:eastAsia="黑体" w:cs="Times New Roman"/>
                <w:color w:val="000000" w:themeColor="text1"/>
                <w:sz w:val="24"/>
              </w:rPr>
            </w:pPr>
            <w:r>
              <w:rPr>
                <w:rFonts w:hint="eastAsia" w:ascii="黑体" w:hAnsi="黑体" w:eastAsia="黑体" w:cs="黑体"/>
                <w:color w:val="000000" w:themeColor="text1"/>
                <w:sz w:val="24"/>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4283" w:type="dxa"/>
            <w:gridSpan w:val="5"/>
            <w:vAlign w:val="center"/>
          </w:tcPr>
          <w:p>
            <w:pPr>
              <w:spacing w:line="240" w:lineRule="atLeast"/>
              <w:jc w:val="left"/>
              <w:rPr>
                <w:rFonts w:ascii="Times New Roman" w:hAnsi="Times New Roman" w:eastAsia="黑体" w:cs="Times New Roman"/>
                <w:color w:val="000000" w:themeColor="text1"/>
                <w:sz w:val="28"/>
                <w:szCs w:val="28"/>
              </w:rPr>
            </w:pPr>
            <w:r>
              <w:rPr>
                <w:rFonts w:ascii="Times New Roman" w:hAnsi="Times New Roman" w:eastAsia="黑体" w:cs="Times New Roman"/>
                <w:color w:val="000000" w:themeColor="text1"/>
                <w:sz w:val="28"/>
                <w:szCs w:val="28"/>
              </w:rPr>
              <w:t>一、基础工作（30分）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restart"/>
            <w:vAlign w:val="center"/>
          </w:tcPr>
          <w:p>
            <w:pPr>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1.党政同责</w:t>
            </w:r>
          </w:p>
          <w:p>
            <w:pPr>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（3分）</w:t>
            </w:r>
          </w:p>
        </w:tc>
        <w:tc>
          <w:tcPr>
            <w:tcW w:w="7100" w:type="dxa"/>
            <w:gridSpan w:val="2"/>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（1）落实《地方党政领导干部食品安全责任制规定》要求，将食品安全重大部署、重点工作纳入党委和政府跟踪督办内容，结合巡察工作安排对地方党政领导干部履行食品安全工作职责情况进行检查。</w:t>
            </w:r>
          </w:p>
        </w:tc>
        <w:tc>
          <w:tcPr>
            <w:tcW w:w="1428" w:type="dxa"/>
            <w:vAlign w:val="center"/>
          </w:tcPr>
          <w:p>
            <w:pPr>
              <w:spacing w:line="240" w:lineRule="atLeast"/>
              <w:rPr>
                <w:rFonts w:ascii="Times New Roman" w:hAnsi="Times New Roman" w:eastAsia="仿宋_GB2312" w:cs="Times New Roman"/>
                <w:sz w:val="24"/>
              </w:rPr>
            </w:pPr>
            <w:r>
              <w:rPr>
                <w:rFonts w:ascii="Times New Roman" w:hAnsi="Times New Roman" w:eastAsia="仿宋_GB2312" w:cs="Times New Roman"/>
                <w:sz w:val="24"/>
              </w:rPr>
              <w:t>资料审查、</w:t>
            </w:r>
          </w:p>
          <w:p>
            <w:pPr>
              <w:spacing w:line="240" w:lineRule="atLeast"/>
              <w:rPr>
                <w:rFonts w:ascii="Times New Roman" w:hAnsi="Times New Roman" w:eastAsia="仿宋_GB2312" w:cs="Times New Roman"/>
                <w:sz w:val="24"/>
              </w:rPr>
            </w:pPr>
            <w:r>
              <w:rPr>
                <w:rFonts w:ascii="Times New Roman" w:hAnsi="Times New Roman" w:eastAsia="仿宋_GB2312" w:cs="Times New Roman"/>
                <w:sz w:val="24"/>
              </w:rPr>
              <w:t>党政领导访谈</w:t>
            </w:r>
          </w:p>
        </w:tc>
        <w:tc>
          <w:tcPr>
            <w:tcW w:w="3946" w:type="dxa"/>
            <w:vAlign w:val="center"/>
          </w:tcPr>
          <w:p>
            <w:pPr>
              <w:snapToGrid w:val="0"/>
              <w:spacing w:line="32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党政办、食安办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jc w:val="center"/>
              <w:rPr>
                <w:rFonts w:ascii="Times New Roman" w:hAnsi="Times New Roman" w:eastAsia="仿宋_GB2312" w:cs="Times New Roman"/>
                <w:color w:val="000000" w:themeColor="text1"/>
                <w:sz w:val="24"/>
              </w:rPr>
            </w:pPr>
          </w:p>
        </w:tc>
        <w:tc>
          <w:tcPr>
            <w:tcW w:w="7100" w:type="dxa"/>
            <w:gridSpan w:val="2"/>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（2）对下一级地方政府食品安全工作进行评议考核，将确保食品安全工作成效作为衡量地方党政领导班子和领导干部政绩的重要指标。</w:t>
            </w:r>
          </w:p>
        </w:tc>
        <w:tc>
          <w:tcPr>
            <w:tcW w:w="1428" w:type="dxa"/>
            <w:vAlign w:val="center"/>
          </w:tcPr>
          <w:p>
            <w:pPr>
              <w:spacing w:line="240" w:lineRule="atLeast"/>
              <w:rPr>
                <w:rFonts w:ascii="Times New Roman" w:hAnsi="Times New Roman" w:eastAsia="仿宋_GB2312" w:cs="Times New Roman"/>
                <w:sz w:val="24"/>
              </w:rPr>
            </w:pPr>
            <w:r>
              <w:rPr>
                <w:rFonts w:ascii="Times New Roman" w:hAnsi="Times New Roman" w:eastAsia="仿宋_GB2312" w:cs="Times New Roman"/>
                <w:sz w:val="24"/>
              </w:rPr>
              <w:t>资料审查、</w:t>
            </w:r>
          </w:p>
          <w:p>
            <w:pPr>
              <w:spacing w:line="240" w:lineRule="atLeast"/>
              <w:rPr>
                <w:rFonts w:ascii="Times New Roman" w:hAnsi="Times New Roman" w:eastAsia="仿宋_GB2312" w:cs="Times New Roman"/>
                <w:sz w:val="24"/>
              </w:rPr>
            </w:pPr>
            <w:r>
              <w:rPr>
                <w:rFonts w:ascii="Times New Roman" w:hAnsi="Times New Roman" w:eastAsia="仿宋_GB2312" w:cs="Times New Roman"/>
                <w:sz w:val="24"/>
              </w:rPr>
              <w:t>党政领导访谈</w:t>
            </w:r>
          </w:p>
        </w:tc>
        <w:tc>
          <w:tcPr>
            <w:tcW w:w="3946" w:type="dxa"/>
            <w:vAlign w:val="center"/>
          </w:tcPr>
          <w:p>
            <w:pPr>
              <w:snapToGrid w:val="0"/>
              <w:spacing w:line="32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党群工作部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jc w:val="center"/>
              <w:rPr>
                <w:rFonts w:ascii="Times New Roman" w:hAnsi="Times New Roman" w:eastAsia="仿宋_GB2312" w:cs="Times New Roman"/>
                <w:color w:val="000000" w:themeColor="text1"/>
                <w:sz w:val="24"/>
              </w:rPr>
            </w:pPr>
          </w:p>
        </w:tc>
        <w:tc>
          <w:tcPr>
            <w:tcW w:w="7100" w:type="dxa"/>
            <w:gridSpan w:val="2"/>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3）督促党政领导干部贯彻落实党中央、国务院关于食品安全工作的决策部署，履行食品安全工作职责，对在食品安全工作中敢于作为、勇于担当、履职尽责的，给予表彰奖励；对履职不力的，按照有关规定进行问责。</w:t>
            </w:r>
          </w:p>
        </w:tc>
        <w:tc>
          <w:tcPr>
            <w:tcW w:w="1428" w:type="dxa"/>
            <w:vAlign w:val="center"/>
          </w:tcPr>
          <w:p>
            <w:pPr>
              <w:spacing w:line="240" w:lineRule="atLeast"/>
              <w:rPr>
                <w:rFonts w:ascii="Times New Roman" w:hAnsi="Times New Roman" w:eastAsia="仿宋_GB2312" w:cs="Times New Roman"/>
                <w:sz w:val="24"/>
              </w:rPr>
            </w:pPr>
            <w:r>
              <w:rPr>
                <w:rFonts w:ascii="Times New Roman" w:hAnsi="Times New Roman" w:eastAsia="仿宋_GB2312" w:cs="Times New Roman"/>
                <w:sz w:val="24"/>
              </w:rPr>
              <w:t>资料审查、</w:t>
            </w:r>
          </w:p>
          <w:p>
            <w:pPr>
              <w:spacing w:line="240" w:lineRule="atLeast"/>
              <w:rPr>
                <w:rFonts w:ascii="Times New Roman" w:hAnsi="Times New Roman" w:eastAsia="仿宋_GB2312" w:cs="Times New Roman"/>
                <w:sz w:val="24"/>
              </w:rPr>
            </w:pPr>
            <w:r>
              <w:rPr>
                <w:rFonts w:ascii="Times New Roman" w:hAnsi="Times New Roman" w:eastAsia="仿宋_GB2312" w:cs="Times New Roman"/>
                <w:sz w:val="24"/>
              </w:rPr>
              <w:t>党政领导访谈</w:t>
            </w:r>
          </w:p>
        </w:tc>
        <w:tc>
          <w:tcPr>
            <w:tcW w:w="3946" w:type="dxa"/>
            <w:vAlign w:val="center"/>
          </w:tcPr>
          <w:p>
            <w:pPr>
              <w:snapToGrid w:val="0"/>
              <w:spacing w:line="32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党群工作部、纪检监察工委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restart"/>
            <w:vAlign w:val="center"/>
          </w:tcPr>
          <w:p>
            <w:pPr>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2.工作机制</w:t>
            </w:r>
          </w:p>
          <w:p>
            <w:pPr>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（2分）</w:t>
            </w:r>
          </w:p>
        </w:tc>
        <w:tc>
          <w:tcPr>
            <w:tcW w:w="7100" w:type="dxa"/>
            <w:gridSpan w:val="2"/>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（4）加强食品安全委员会及其办公室建设，食品安全办综合协调作用有效发挥。</w:t>
            </w:r>
          </w:p>
        </w:tc>
        <w:tc>
          <w:tcPr>
            <w:tcW w:w="1428" w:type="dxa"/>
            <w:vAlign w:val="center"/>
          </w:tcPr>
          <w:p>
            <w:pPr>
              <w:snapToGrid w:val="0"/>
              <w:spacing w:line="320" w:lineRule="exact"/>
              <w:rPr>
                <w:rFonts w:ascii="Times New Roman" w:hAnsi="Times New Roman" w:eastAsia="仿宋_GB2312" w:cs="Times New Roman"/>
                <w:sz w:val="24"/>
              </w:rPr>
            </w:pPr>
            <w:r>
              <w:rPr>
                <w:rFonts w:ascii="Times New Roman" w:hAnsi="Times New Roman" w:eastAsia="仿宋_GB2312" w:cs="Times New Roman"/>
                <w:sz w:val="24"/>
              </w:rPr>
              <w:t>资料审查、</w:t>
            </w:r>
          </w:p>
          <w:p>
            <w:pPr>
              <w:snapToGrid w:val="0"/>
              <w:spacing w:line="320" w:lineRule="exact"/>
              <w:rPr>
                <w:rFonts w:ascii="Times New Roman" w:hAnsi="Times New Roman" w:eastAsia="仿宋_GB2312" w:cs="Times New Roman"/>
                <w:sz w:val="24"/>
              </w:rPr>
            </w:pPr>
            <w:r>
              <w:rPr>
                <w:rFonts w:ascii="Times New Roman" w:hAnsi="Times New Roman" w:eastAsia="仿宋_GB2312" w:cs="Times New Roman"/>
                <w:sz w:val="24"/>
              </w:rPr>
              <w:t>党政领导访谈</w:t>
            </w:r>
          </w:p>
        </w:tc>
        <w:tc>
          <w:tcPr>
            <w:tcW w:w="3946" w:type="dxa"/>
            <w:vAlign w:val="center"/>
          </w:tcPr>
          <w:p>
            <w:pPr>
              <w:snapToGrid w:val="0"/>
              <w:spacing w:line="32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党群工作部、食安办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jc w:val="center"/>
              <w:rPr>
                <w:rFonts w:ascii="Times New Roman" w:hAnsi="Times New Roman" w:eastAsia="仿宋_GB2312" w:cs="Times New Roman"/>
                <w:color w:val="000000" w:themeColor="text1"/>
                <w:sz w:val="24"/>
              </w:rPr>
            </w:pPr>
          </w:p>
        </w:tc>
        <w:tc>
          <w:tcPr>
            <w:tcW w:w="7100" w:type="dxa"/>
            <w:gridSpan w:val="2"/>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（5）食品安全委员会成员单位信息通报、形势会商、风险交流等工作机制健全并有效运行。</w:t>
            </w:r>
          </w:p>
        </w:tc>
        <w:tc>
          <w:tcPr>
            <w:tcW w:w="1428" w:type="dxa"/>
            <w:vAlign w:val="center"/>
          </w:tcPr>
          <w:p>
            <w:pPr>
              <w:spacing w:line="240" w:lineRule="atLeast"/>
              <w:rPr>
                <w:rFonts w:ascii="Times New Roman" w:hAnsi="Times New Roman" w:eastAsia="仿宋_GB2312" w:cs="Times New Roman"/>
                <w:sz w:val="24"/>
              </w:rPr>
            </w:pPr>
            <w:r>
              <w:rPr>
                <w:rFonts w:ascii="Times New Roman" w:hAnsi="Times New Roman" w:eastAsia="仿宋_GB2312" w:cs="Times New Roman"/>
                <w:sz w:val="24"/>
              </w:rPr>
              <w:t>资料审查、</w:t>
            </w:r>
          </w:p>
          <w:p>
            <w:pPr>
              <w:snapToGrid w:val="0"/>
              <w:spacing w:line="320" w:lineRule="exact"/>
              <w:rPr>
                <w:rFonts w:ascii="Times New Roman" w:hAnsi="Times New Roman" w:eastAsia="仿宋_GB2312" w:cs="Times New Roman"/>
                <w:sz w:val="24"/>
              </w:rPr>
            </w:pPr>
            <w:r>
              <w:rPr>
                <w:rFonts w:ascii="Times New Roman" w:hAnsi="Times New Roman" w:eastAsia="仿宋_GB2312" w:cs="Times New Roman"/>
                <w:sz w:val="24"/>
              </w:rPr>
              <w:t>党政领导访谈</w:t>
            </w:r>
          </w:p>
        </w:tc>
        <w:tc>
          <w:tcPr>
            <w:tcW w:w="3946" w:type="dxa"/>
            <w:vAlign w:val="center"/>
          </w:tcPr>
          <w:p>
            <w:pPr>
              <w:snapToGrid w:val="0"/>
              <w:spacing w:line="32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食安办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jc w:val="center"/>
              <w:rPr>
                <w:rFonts w:ascii="Times New Roman" w:hAnsi="Times New Roman" w:eastAsia="仿宋_GB2312" w:cs="Times New Roman"/>
                <w:color w:val="000000" w:themeColor="text1"/>
                <w:sz w:val="24"/>
              </w:rPr>
            </w:pPr>
          </w:p>
        </w:tc>
        <w:tc>
          <w:tcPr>
            <w:tcW w:w="7100" w:type="dxa"/>
            <w:gridSpan w:val="2"/>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（6）建立健全食品安全示范城市创建工作机制，有力有序有效推进示范创建工作。</w:t>
            </w:r>
          </w:p>
        </w:tc>
        <w:tc>
          <w:tcPr>
            <w:tcW w:w="1428" w:type="dxa"/>
            <w:vAlign w:val="center"/>
          </w:tcPr>
          <w:p>
            <w:pPr>
              <w:spacing w:line="240" w:lineRule="atLeast"/>
              <w:rPr>
                <w:rFonts w:ascii="Times New Roman" w:hAnsi="Times New Roman" w:eastAsia="仿宋_GB2312" w:cs="Times New Roman"/>
                <w:sz w:val="24"/>
              </w:rPr>
            </w:pPr>
            <w:r>
              <w:rPr>
                <w:rFonts w:ascii="Times New Roman" w:hAnsi="Times New Roman" w:eastAsia="仿宋_GB2312" w:cs="Times New Roman"/>
                <w:sz w:val="24"/>
              </w:rPr>
              <w:t>资料审查、</w:t>
            </w:r>
          </w:p>
          <w:p>
            <w:pPr>
              <w:snapToGrid w:val="0"/>
              <w:spacing w:line="320" w:lineRule="exact"/>
              <w:rPr>
                <w:rFonts w:ascii="Times New Roman" w:hAnsi="Times New Roman" w:eastAsia="仿宋_GB2312" w:cs="Times New Roman"/>
                <w:sz w:val="24"/>
              </w:rPr>
            </w:pPr>
            <w:r>
              <w:rPr>
                <w:rFonts w:ascii="Times New Roman" w:hAnsi="Times New Roman" w:eastAsia="仿宋_GB2312" w:cs="Times New Roman"/>
                <w:sz w:val="24"/>
              </w:rPr>
              <w:t>党政领导访谈</w:t>
            </w:r>
          </w:p>
        </w:tc>
        <w:tc>
          <w:tcPr>
            <w:tcW w:w="3946" w:type="dxa"/>
            <w:vAlign w:val="center"/>
          </w:tcPr>
          <w:p>
            <w:pPr>
              <w:snapToGrid w:val="0"/>
              <w:spacing w:line="32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食安办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Align w:val="center"/>
          </w:tcPr>
          <w:p>
            <w:pPr>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3.法规制度</w:t>
            </w:r>
          </w:p>
          <w:p>
            <w:pPr>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（1分）</w:t>
            </w:r>
          </w:p>
        </w:tc>
        <w:tc>
          <w:tcPr>
            <w:tcW w:w="7100" w:type="dxa"/>
            <w:gridSpan w:val="2"/>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（7）落实党中央、国务院关于食品安全工作的决策部署，配套出台本地食品安全相关规章制度，法规制度健全。</w:t>
            </w:r>
          </w:p>
        </w:tc>
        <w:tc>
          <w:tcPr>
            <w:tcW w:w="1428" w:type="dxa"/>
            <w:vAlign w:val="center"/>
          </w:tcPr>
          <w:p>
            <w:pPr>
              <w:spacing w:line="240" w:lineRule="atLeast"/>
              <w:rPr>
                <w:rFonts w:ascii="Times New Roman" w:hAnsi="Times New Roman" w:eastAsia="仿宋_GB2312" w:cs="Times New Roman"/>
                <w:sz w:val="24"/>
              </w:rPr>
            </w:pPr>
            <w:r>
              <w:rPr>
                <w:rFonts w:ascii="Times New Roman" w:hAnsi="Times New Roman" w:eastAsia="仿宋_GB2312" w:cs="Times New Roman"/>
                <w:sz w:val="24"/>
              </w:rPr>
              <w:t>资料审查、</w:t>
            </w:r>
          </w:p>
          <w:p>
            <w:pPr>
              <w:snapToGrid w:val="0"/>
              <w:spacing w:line="320" w:lineRule="exact"/>
              <w:rPr>
                <w:rFonts w:ascii="Times New Roman" w:hAnsi="Times New Roman" w:eastAsia="仿宋_GB2312" w:cs="Times New Roman"/>
                <w:sz w:val="24"/>
              </w:rPr>
            </w:pPr>
            <w:r>
              <w:rPr>
                <w:rFonts w:ascii="Times New Roman" w:hAnsi="Times New Roman" w:eastAsia="仿宋_GB2312" w:cs="Times New Roman"/>
                <w:sz w:val="24"/>
              </w:rPr>
              <w:t>党政领导访谈</w:t>
            </w:r>
          </w:p>
        </w:tc>
        <w:tc>
          <w:tcPr>
            <w:tcW w:w="3946" w:type="dxa"/>
            <w:vAlign w:val="center"/>
          </w:tcPr>
          <w:p>
            <w:pPr>
              <w:snapToGrid w:val="0"/>
              <w:spacing w:line="32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食安委各成员单位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restart"/>
            <w:vAlign w:val="center"/>
          </w:tcPr>
          <w:p>
            <w:pPr>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4.风险监测</w:t>
            </w:r>
          </w:p>
          <w:p>
            <w:pPr>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（2分）</w:t>
            </w:r>
          </w:p>
        </w:tc>
        <w:tc>
          <w:tcPr>
            <w:tcW w:w="7100" w:type="dxa"/>
            <w:gridSpan w:val="2"/>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（8）食品安全风险监测结果通报、会商、报告机制健全并有效运行。</w:t>
            </w:r>
          </w:p>
        </w:tc>
        <w:tc>
          <w:tcPr>
            <w:tcW w:w="1428" w:type="dxa"/>
            <w:vAlign w:val="center"/>
          </w:tcPr>
          <w:p>
            <w:pPr>
              <w:spacing w:line="240" w:lineRule="atLeast"/>
              <w:rPr>
                <w:rFonts w:ascii="Times New Roman" w:hAnsi="Times New Roman" w:eastAsia="仿宋_GB2312" w:cs="Times New Roman"/>
                <w:sz w:val="24"/>
              </w:rPr>
            </w:pPr>
            <w:r>
              <w:rPr>
                <w:rFonts w:ascii="Times New Roman" w:hAnsi="Times New Roman" w:eastAsia="仿宋_GB2312" w:cs="Times New Roman"/>
                <w:sz w:val="24"/>
              </w:rPr>
              <w:t>资料审查</w:t>
            </w:r>
          </w:p>
        </w:tc>
        <w:tc>
          <w:tcPr>
            <w:tcW w:w="3946" w:type="dxa"/>
            <w:vAlign w:val="center"/>
          </w:tcPr>
          <w:p>
            <w:pPr>
              <w:snapToGrid w:val="0"/>
              <w:spacing w:line="280" w:lineRule="exact"/>
              <w:jc w:val="center"/>
              <w:rPr>
                <w:rFonts w:hint="eastAsia" w:ascii="Times New Roman" w:hAnsi="Times New Roman" w:eastAsia="仿宋_GB2312" w:cs="Times New Roman"/>
                <w:sz w:val="24"/>
                <w:lang w:eastAsia="zh-CN"/>
              </w:rPr>
            </w:pPr>
            <w:r>
              <w:rPr>
                <w:rFonts w:hint="eastAsia" w:ascii="仿宋" w:hAnsi="仿宋" w:eastAsia="仿宋"/>
                <w:sz w:val="24"/>
                <w:szCs w:val="24"/>
                <w:lang w:eastAsia="zh-CN"/>
              </w:rPr>
              <w:t>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jc w:val="center"/>
              <w:rPr>
                <w:rFonts w:ascii="Times New Roman" w:hAnsi="Times New Roman" w:eastAsia="仿宋_GB2312" w:cs="Times New Roman"/>
                <w:color w:val="000000" w:themeColor="text1"/>
                <w:sz w:val="24"/>
              </w:rPr>
            </w:pPr>
          </w:p>
        </w:tc>
        <w:tc>
          <w:tcPr>
            <w:tcW w:w="7100" w:type="dxa"/>
            <w:gridSpan w:val="2"/>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（9）食品污染物和有害因素监测网络覆盖全部县级行政区域。</w:t>
            </w:r>
          </w:p>
        </w:tc>
        <w:tc>
          <w:tcPr>
            <w:tcW w:w="1428" w:type="dxa"/>
            <w:vAlign w:val="center"/>
          </w:tcPr>
          <w:p>
            <w:pPr>
              <w:spacing w:line="240" w:lineRule="atLeast"/>
              <w:rPr>
                <w:rFonts w:ascii="Times New Roman" w:hAnsi="Times New Roman" w:eastAsia="仿宋_GB2312" w:cs="Times New Roman"/>
                <w:sz w:val="24"/>
              </w:rPr>
            </w:pPr>
            <w:r>
              <w:rPr>
                <w:rFonts w:ascii="Times New Roman" w:hAnsi="Times New Roman" w:eastAsia="仿宋_GB2312" w:cs="Times New Roman"/>
                <w:sz w:val="24"/>
              </w:rPr>
              <w:t>现场检查</w:t>
            </w:r>
          </w:p>
        </w:tc>
        <w:tc>
          <w:tcPr>
            <w:tcW w:w="3946" w:type="dxa"/>
            <w:vAlign w:val="center"/>
          </w:tcPr>
          <w:p>
            <w:pPr>
              <w:snapToGrid w:val="0"/>
              <w:spacing w:line="280" w:lineRule="exact"/>
              <w:jc w:val="center"/>
              <w:rPr>
                <w:rFonts w:ascii="Times New Roman" w:hAnsi="Times New Roman" w:eastAsia="仿宋_GB2312" w:cs="Times New Roman"/>
                <w:sz w:val="24"/>
              </w:rPr>
            </w:pPr>
            <w:r>
              <w:rPr>
                <w:rFonts w:hint="eastAsia" w:ascii="仿宋" w:hAnsi="仿宋" w:eastAsia="仿宋"/>
                <w:sz w:val="24"/>
                <w:szCs w:val="24"/>
                <w:lang w:eastAsia="zh-CN"/>
              </w:rPr>
              <w:t>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jc w:val="center"/>
              <w:rPr>
                <w:rFonts w:ascii="Times New Roman" w:hAnsi="Times New Roman" w:eastAsia="仿宋_GB2312" w:cs="Times New Roman"/>
                <w:color w:val="000000" w:themeColor="text1"/>
                <w:sz w:val="24"/>
              </w:rPr>
            </w:pPr>
          </w:p>
        </w:tc>
        <w:tc>
          <w:tcPr>
            <w:tcW w:w="7100" w:type="dxa"/>
            <w:gridSpan w:val="2"/>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（10）食源性疾病监测医疗机构及时报送食源性疾病事件和病例。</w:t>
            </w:r>
          </w:p>
        </w:tc>
        <w:tc>
          <w:tcPr>
            <w:tcW w:w="1428" w:type="dxa"/>
            <w:vAlign w:val="center"/>
          </w:tcPr>
          <w:p>
            <w:pPr>
              <w:spacing w:line="240" w:lineRule="atLeast"/>
              <w:rPr>
                <w:rFonts w:ascii="Times New Roman" w:hAnsi="Times New Roman" w:eastAsia="仿宋_GB2312" w:cs="Times New Roman"/>
                <w:sz w:val="24"/>
              </w:rPr>
            </w:pPr>
            <w:r>
              <w:rPr>
                <w:rFonts w:ascii="Times New Roman" w:hAnsi="Times New Roman" w:eastAsia="仿宋_GB2312" w:cs="Times New Roman"/>
                <w:sz w:val="24"/>
              </w:rPr>
              <w:t>资料审查、现场检查</w:t>
            </w:r>
          </w:p>
        </w:tc>
        <w:tc>
          <w:tcPr>
            <w:tcW w:w="3946" w:type="dxa"/>
            <w:vAlign w:val="center"/>
          </w:tcPr>
          <w:p>
            <w:pPr>
              <w:snapToGrid w:val="0"/>
              <w:spacing w:line="280" w:lineRule="exact"/>
              <w:jc w:val="center"/>
              <w:rPr>
                <w:rFonts w:ascii="Times New Roman" w:hAnsi="Times New Roman" w:eastAsia="仿宋_GB2312" w:cs="Times New Roman"/>
                <w:sz w:val="24"/>
              </w:rPr>
            </w:pPr>
            <w:r>
              <w:rPr>
                <w:rFonts w:hint="eastAsia" w:ascii="仿宋" w:hAnsi="仿宋" w:eastAsia="仿宋"/>
                <w:sz w:val="24"/>
                <w:szCs w:val="24"/>
                <w:lang w:eastAsia="zh-CN"/>
              </w:rPr>
              <w:t>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9" w:type="dxa"/>
            <w:vMerge w:val="restart"/>
            <w:vAlign w:val="center"/>
          </w:tcPr>
          <w:p>
            <w:pPr>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5.源头治理</w:t>
            </w:r>
          </w:p>
          <w:p>
            <w:pPr>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（3分）</w:t>
            </w:r>
          </w:p>
        </w:tc>
        <w:tc>
          <w:tcPr>
            <w:tcW w:w="7100" w:type="dxa"/>
            <w:gridSpan w:val="2"/>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（11）全面推行耕地分类管理，在安全利用类耕地落实品种替代、水肥调控、土壤调理等农艺措施；在严格管控类耕地落实种植结构调整等措施。</w:t>
            </w:r>
          </w:p>
        </w:tc>
        <w:tc>
          <w:tcPr>
            <w:tcW w:w="1428" w:type="dxa"/>
            <w:vAlign w:val="center"/>
          </w:tcPr>
          <w:p>
            <w:pPr>
              <w:spacing w:line="240" w:lineRule="atLeast"/>
              <w:rPr>
                <w:rFonts w:ascii="Times New Roman" w:hAnsi="Times New Roman" w:eastAsia="仿宋_GB2312" w:cs="Times New Roman"/>
                <w:sz w:val="24"/>
              </w:rPr>
            </w:pPr>
            <w:r>
              <w:rPr>
                <w:rFonts w:ascii="Times New Roman" w:hAnsi="Times New Roman" w:eastAsia="仿宋_GB2312" w:cs="Times New Roman"/>
                <w:sz w:val="24"/>
              </w:rPr>
              <w:t>资料审查、现场检查</w:t>
            </w:r>
          </w:p>
        </w:tc>
        <w:tc>
          <w:tcPr>
            <w:tcW w:w="3946" w:type="dxa"/>
            <w:vAlign w:val="center"/>
          </w:tcPr>
          <w:p>
            <w:pPr>
              <w:snapToGrid w:val="0"/>
              <w:spacing w:line="320" w:lineRule="exact"/>
              <w:jc w:val="left"/>
              <w:rPr>
                <w:rFonts w:hint="eastAsia" w:ascii="Times New Roman" w:hAnsi="Times New Roman" w:eastAsia="仿宋" w:cs="Times New Roman"/>
                <w:sz w:val="24"/>
                <w:lang w:eastAsia="zh-CN"/>
              </w:rPr>
            </w:pPr>
            <w:r>
              <w:rPr>
                <w:rFonts w:hint="eastAsia" w:ascii="仿宋" w:hAnsi="仿宋" w:eastAsia="仿宋"/>
                <w:sz w:val="24"/>
                <w:szCs w:val="24"/>
              </w:rPr>
              <w:t>农业农村局/生态环境局</w:t>
            </w:r>
            <w:r>
              <w:rPr>
                <w:rFonts w:hint="eastAsia" w:ascii="仿宋" w:hAnsi="仿宋" w:eastAsia="仿宋"/>
                <w:sz w:val="24"/>
                <w:szCs w:val="24"/>
                <w:lang w:eastAsia="zh-CN"/>
              </w:rPr>
              <w:t>汽开分局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jc w:val="center"/>
              <w:rPr>
                <w:rFonts w:ascii="Times New Roman" w:hAnsi="Times New Roman" w:eastAsia="仿宋_GB2312" w:cs="Times New Roman"/>
                <w:color w:val="000000" w:themeColor="text1"/>
                <w:sz w:val="24"/>
              </w:rPr>
            </w:pPr>
          </w:p>
        </w:tc>
        <w:tc>
          <w:tcPr>
            <w:tcW w:w="7100" w:type="dxa"/>
            <w:gridSpan w:val="2"/>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（12）禁止污水灌溉，严禁将城镇生活垃圾、污泥、工业废物直接用作肥料。</w:t>
            </w:r>
          </w:p>
        </w:tc>
        <w:tc>
          <w:tcPr>
            <w:tcW w:w="1428" w:type="dxa"/>
            <w:vAlign w:val="center"/>
          </w:tcPr>
          <w:p>
            <w:pPr>
              <w:spacing w:line="240" w:lineRule="atLeast"/>
              <w:rPr>
                <w:rFonts w:ascii="Times New Roman" w:hAnsi="Times New Roman" w:eastAsia="仿宋_GB2312" w:cs="Times New Roman"/>
                <w:sz w:val="24"/>
              </w:rPr>
            </w:pPr>
            <w:r>
              <w:rPr>
                <w:rFonts w:ascii="Times New Roman" w:hAnsi="Times New Roman" w:eastAsia="仿宋_GB2312" w:cs="Times New Roman"/>
                <w:sz w:val="24"/>
              </w:rPr>
              <w:t>现场检查</w:t>
            </w:r>
          </w:p>
        </w:tc>
        <w:tc>
          <w:tcPr>
            <w:tcW w:w="3946" w:type="dxa"/>
            <w:vAlign w:val="center"/>
          </w:tcPr>
          <w:p>
            <w:pPr>
              <w:snapToGrid w:val="0"/>
              <w:spacing w:line="320" w:lineRule="exact"/>
              <w:jc w:val="center"/>
              <w:rPr>
                <w:rFonts w:hint="eastAsia" w:ascii="Times New Roman" w:hAnsi="Times New Roman" w:eastAsia="仿宋" w:cs="Times New Roman"/>
                <w:sz w:val="24"/>
                <w:lang w:eastAsia="zh-CN"/>
              </w:rPr>
            </w:pPr>
            <w:r>
              <w:rPr>
                <w:rFonts w:hint="eastAsia" w:ascii="仿宋" w:hAnsi="仿宋" w:eastAsia="仿宋"/>
                <w:sz w:val="24"/>
                <w:szCs w:val="24"/>
              </w:rPr>
              <w:t>农业农村局/生态环境局</w:t>
            </w:r>
            <w:r>
              <w:rPr>
                <w:rFonts w:hint="eastAsia" w:ascii="仿宋" w:hAnsi="仿宋" w:eastAsia="仿宋"/>
                <w:sz w:val="24"/>
                <w:szCs w:val="24"/>
                <w:lang w:eastAsia="zh-CN"/>
              </w:rPr>
              <w:t>汽开分局</w:t>
            </w:r>
            <w:r>
              <w:rPr>
                <w:rFonts w:hint="eastAsia" w:ascii="仿宋" w:hAnsi="仿宋" w:eastAsia="仿宋"/>
                <w:sz w:val="24"/>
                <w:szCs w:val="24"/>
              </w:rPr>
              <w:t>/城</w:t>
            </w:r>
            <w:r>
              <w:rPr>
                <w:rFonts w:hint="eastAsia" w:ascii="仿宋" w:hAnsi="仿宋" w:eastAsia="仿宋"/>
                <w:sz w:val="24"/>
                <w:szCs w:val="24"/>
                <w:highlight w:val="none"/>
              </w:rPr>
              <w:t>管局/</w:t>
            </w:r>
            <w:r>
              <w:rPr>
                <w:rFonts w:hint="eastAsia" w:ascii="仿宋" w:hAnsi="仿宋" w:eastAsia="仿宋"/>
                <w:sz w:val="24"/>
                <w:szCs w:val="24"/>
                <w:highlight w:val="none"/>
                <w:lang w:eastAsia="zh-CN"/>
              </w:rPr>
              <w:t>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jc w:val="center"/>
              <w:rPr>
                <w:rFonts w:ascii="Times New Roman" w:hAnsi="Times New Roman" w:eastAsia="仿宋_GB2312" w:cs="Times New Roman"/>
                <w:color w:val="000000" w:themeColor="text1"/>
                <w:sz w:val="24"/>
              </w:rPr>
            </w:pPr>
          </w:p>
        </w:tc>
        <w:tc>
          <w:tcPr>
            <w:tcW w:w="7100" w:type="dxa"/>
            <w:gridSpan w:val="2"/>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（13）严禁使用国家明令禁止的农业投入品，严格落实定点经营、实名购买和使用记录等制度。</w:t>
            </w:r>
          </w:p>
        </w:tc>
        <w:tc>
          <w:tcPr>
            <w:tcW w:w="1428" w:type="dxa"/>
            <w:vAlign w:val="center"/>
          </w:tcPr>
          <w:p>
            <w:pPr>
              <w:spacing w:line="240" w:lineRule="atLeast"/>
              <w:rPr>
                <w:rFonts w:ascii="Times New Roman" w:hAnsi="Times New Roman" w:eastAsia="仿宋_GB2312" w:cs="Times New Roman"/>
                <w:sz w:val="24"/>
              </w:rPr>
            </w:pPr>
            <w:r>
              <w:rPr>
                <w:rFonts w:ascii="Times New Roman" w:hAnsi="Times New Roman" w:eastAsia="仿宋_GB2312" w:cs="Times New Roman"/>
                <w:sz w:val="24"/>
              </w:rPr>
              <w:t>现场检查</w:t>
            </w:r>
          </w:p>
        </w:tc>
        <w:tc>
          <w:tcPr>
            <w:tcW w:w="3946" w:type="dxa"/>
            <w:vAlign w:val="center"/>
          </w:tcPr>
          <w:p>
            <w:pPr>
              <w:snapToGrid w:val="0"/>
              <w:spacing w:line="320" w:lineRule="exact"/>
              <w:jc w:val="center"/>
              <w:rPr>
                <w:rFonts w:ascii="Times New Roman" w:hAnsi="Times New Roman" w:eastAsia="仿宋_GB2312" w:cs="Times New Roman"/>
                <w:sz w:val="24"/>
              </w:rPr>
            </w:pPr>
            <w:r>
              <w:rPr>
                <w:rFonts w:hint="eastAsia" w:ascii="仿宋" w:hAnsi="仿宋" w:eastAsia="仿宋" w:cs="仿宋"/>
                <w:sz w:val="24"/>
                <w:szCs w:val="24"/>
                <w:lang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jc w:val="center"/>
              <w:rPr>
                <w:rFonts w:ascii="Times New Roman" w:hAnsi="Times New Roman" w:eastAsia="仿宋_GB2312" w:cs="Times New Roman"/>
                <w:color w:val="000000" w:themeColor="text1"/>
                <w:sz w:val="24"/>
              </w:rPr>
            </w:pPr>
          </w:p>
        </w:tc>
        <w:tc>
          <w:tcPr>
            <w:tcW w:w="7100" w:type="dxa"/>
            <w:gridSpan w:val="2"/>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（14）按照要求做好高毒高残留高风险农药淘汰工作。</w:t>
            </w:r>
          </w:p>
        </w:tc>
        <w:tc>
          <w:tcPr>
            <w:tcW w:w="1428" w:type="dxa"/>
            <w:vAlign w:val="center"/>
          </w:tcPr>
          <w:p>
            <w:pPr>
              <w:spacing w:line="240" w:lineRule="atLeast"/>
              <w:rPr>
                <w:rFonts w:ascii="Times New Roman" w:hAnsi="Times New Roman" w:eastAsia="仿宋_GB2312" w:cs="Times New Roman"/>
                <w:sz w:val="24"/>
              </w:rPr>
            </w:pPr>
            <w:r>
              <w:rPr>
                <w:rFonts w:ascii="Times New Roman" w:hAnsi="Times New Roman" w:eastAsia="仿宋_GB2312" w:cs="Times New Roman"/>
                <w:sz w:val="24"/>
              </w:rPr>
              <w:t>资料审查</w:t>
            </w:r>
          </w:p>
        </w:tc>
        <w:tc>
          <w:tcPr>
            <w:tcW w:w="3946" w:type="dxa"/>
            <w:vAlign w:val="center"/>
          </w:tcPr>
          <w:p>
            <w:pPr>
              <w:snapToGrid w:val="0"/>
              <w:spacing w:line="320" w:lineRule="exact"/>
              <w:jc w:val="center"/>
              <w:rPr>
                <w:rFonts w:ascii="Times New Roman" w:hAnsi="Times New Roman" w:eastAsia="仿宋_GB2312" w:cs="Times New Roman"/>
                <w:sz w:val="24"/>
              </w:rPr>
            </w:pPr>
            <w:r>
              <w:rPr>
                <w:rFonts w:hint="eastAsia" w:ascii="仿宋" w:hAnsi="仿宋" w:eastAsia="仿宋" w:cs="仿宋"/>
                <w:sz w:val="24"/>
                <w:szCs w:val="24"/>
                <w:lang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jc w:val="center"/>
              <w:rPr>
                <w:rFonts w:ascii="Times New Roman" w:hAnsi="Times New Roman" w:eastAsia="仿宋_GB2312" w:cs="Times New Roman"/>
                <w:color w:val="000000" w:themeColor="text1"/>
                <w:sz w:val="24"/>
              </w:rPr>
            </w:pPr>
          </w:p>
        </w:tc>
        <w:tc>
          <w:tcPr>
            <w:tcW w:w="7100" w:type="dxa"/>
            <w:gridSpan w:val="2"/>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（15）严格执行生猪定点屠宰制度，加强牛羊等其他畜禽的屠宰管理，按法律法规要求出厂入市。</w:t>
            </w:r>
          </w:p>
        </w:tc>
        <w:tc>
          <w:tcPr>
            <w:tcW w:w="1428" w:type="dxa"/>
            <w:vAlign w:val="center"/>
          </w:tcPr>
          <w:p>
            <w:pPr>
              <w:widowControl/>
              <w:adjustRightInd w:val="0"/>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资料审查、现场检查</w:t>
            </w:r>
          </w:p>
        </w:tc>
        <w:tc>
          <w:tcPr>
            <w:tcW w:w="3946" w:type="dxa"/>
            <w:vAlign w:val="center"/>
          </w:tcPr>
          <w:p>
            <w:pPr>
              <w:snapToGrid w:val="0"/>
              <w:spacing w:line="320" w:lineRule="exact"/>
              <w:jc w:val="center"/>
              <w:rPr>
                <w:rFonts w:ascii="Times New Roman" w:hAnsi="Times New Roman" w:eastAsia="仿宋_GB2312" w:cs="Times New Roman"/>
                <w:sz w:val="24"/>
              </w:rPr>
            </w:pPr>
            <w:r>
              <w:rPr>
                <w:rFonts w:hint="eastAsia" w:ascii="仿宋" w:hAnsi="仿宋" w:eastAsia="仿宋" w:cs="仿宋"/>
                <w:sz w:val="24"/>
                <w:szCs w:val="24"/>
                <w:lang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jc w:val="center"/>
              <w:rPr>
                <w:rFonts w:ascii="Times New Roman" w:hAnsi="Times New Roman" w:eastAsia="仿宋_GB2312" w:cs="Times New Roman"/>
                <w:color w:val="000000" w:themeColor="text1"/>
                <w:sz w:val="24"/>
              </w:rPr>
            </w:pPr>
          </w:p>
        </w:tc>
        <w:tc>
          <w:tcPr>
            <w:tcW w:w="7100" w:type="dxa"/>
            <w:gridSpan w:val="2"/>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（16）健全制度机制，实行病死动物及畜禽屠宰废弃物无害化处理。</w:t>
            </w:r>
          </w:p>
        </w:tc>
        <w:tc>
          <w:tcPr>
            <w:tcW w:w="1428" w:type="dxa"/>
            <w:vAlign w:val="center"/>
          </w:tcPr>
          <w:p>
            <w:pPr>
              <w:widowControl/>
              <w:adjustRightInd w:val="0"/>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资料审查、现场检查</w:t>
            </w:r>
          </w:p>
        </w:tc>
        <w:tc>
          <w:tcPr>
            <w:tcW w:w="3946" w:type="dxa"/>
            <w:vAlign w:val="center"/>
          </w:tcPr>
          <w:p>
            <w:pPr>
              <w:snapToGrid w:val="0"/>
              <w:spacing w:line="320" w:lineRule="exact"/>
              <w:jc w:val="center"/>
              <w:rPr>
                <w:rFonts w:ascii="Times New Roman" w:hAnsi="Times New Roman" w:eastAsia="仿宋_GB2312" w:cs="Times New Roman"/>
                <w:sz w:val="24"/>
              </w:rPr>
            </w:pPr>
            <w:r>
              <w:rPr>
                <w:rFonts w:hint="eastAsia" w:ascii="仿宋" w:hAnsi="仿宋" w:eastAsia="仿宋" w:cs="仿宋"/>
                <w:sz w:val="24"/>
                <w:szCs w:val="24"/>
                <w:lang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restart"/>
            <w:vAlign w:val="center"/>
          </w:tcPr>
          <w:p>
            <w:pPr>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6.粮食质量</w:t>
            </w:r>
          </w:p>
          <w:p>
            <w:pPr>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（3分）</w:t>
            </w:r>
          </w:p>
        </w:tc>
        <w:tc>
          <w:tcPr>
            <w:tcW w:w="7100" w:type="dxa"/>
            <w:gridSpan w:val="2"/>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（17）严格执行国家粮食质量标准和食品安全标准，严把粮食收购、储存、销售出库质量安全关。</w:t>
            </w:r>
          </w:p>
        </w:tc>
        <w:tc>
          <w:tcPr>
            <w:tcW w:w="1428" w:type="dxa"/>
            <w:vAlign w:val="center"/>
          </w:tcPr>
          <w:p>
            <w:pPr>
              <w:widowControl/>
              <w:adjustRightInd w:val="0"/>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现场检查</w:t>
            </w:r>
          </w:p>
        </w:tc>
        <w:tc>
          <w:tcPr>
            <w:tcW w:w="3946" w:type="dxa"/>
            <w:vAlign w:val="center"/>
          </w:tcPr>
          <w:p>
            <w:pPr>
              <w:snapToGrid w:val="0"/>
              <w:spacing w:line="320" w:lineRule="exact"/>
              <w:jc w:val="center"/>
              <w:rPr>
                <w:rFonts w:ascii="Times New Roman" w:hAnsi="Times New Roman" w:eastAsia="仿宋_GB2312" w:cs="Times New Roman"/>
                <w:sz w:val="24"/>
              </w:rPr>
            </w:pPr>
            <w:r>
              <w:rPr>
                <w:rFonts w:hint="eastAsia" w:ascii="仿宋" w:hAnsi="仿宋" w:eastAsia="仿宋" w:cs="仿宋"/>
                <w:sz w:val="24"/>
                <w:szCs w:val="24"/>
                <w:lang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jc w:val="center"/>
              <w:rPr>
                <w:rFonts w:ascii="Times New Roman" w:hAnsi="Times New Roman" w:eastAsia="仿宋_GB2312" w:cs="Times New Roman"/>
                <w:color w:val="000000" w:themeColor="text1"/>
                <w:sz w:val="24"/>
              </w:rPr>
            </w:pPr>
          </w:p>
        </w:tc>
        <w:tc>
          <w:tcPr>
            <w:tcW w:w="7100" w:type="dxa"/>
            <w:gridSpan w:val="2"/>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（18）建立超标粮食处置长效机制，对不符合食品安全标准的粮食实施定点收购、分类储存、定向销售、闭环处置，不得作为食用用途销售。</w:t>
            </w:r>
          </w:p>
        </w:tc>
        <w:tc>
          <w:tcPr>
            <w:tcW w:w="1428" w:type="dxa"/>
            <w:vAlign w:val="center"/>
          </w:tcPr>
          <w:p>
            <w:pPr>
              <w:widowControl/>
              <w:adjustRightInd w:val="0"/>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资料审查、现场检查</w:t>
            </w:r>
          </w:p>
        </w:tc>
        <w:tc>
          <w:tcPr>
            <w:tcW w:w="3946" w:type="dxa"/>
            <w:vAlign w:val="center"/>
          </w:tcPr>
          <w:p>
            <w:pPr>
              <w:snapToGrid w:val="0"/>
              <w:spacing w:line="320" w:lineRule="exact"/>
              <w:jc w:val="center"/>
              <w:rPr>
                <w:rFonts w:ascii="Times New Roman" w:hAnsi="Times New Roman" w:eastAsia="仿宋_GB2312" w:cs="Times New Roman"/>
                <w:sz w:val="24"/>
              </w:rPr>
            </w:pPr>
            <w:r>
              <w:rPr>
                <w:rFonts w:hint="eastAsia" w:ascii="仿宋" w:hAnsi="仿宋" w:eastAsia="仿宋" w:cs="仿宋"/>
                <w:sz w:val="24"/>
                <w:szCs w:val="24"/>
                <w:lang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jc w:val="center"/>
              <w:rPr>
                <w:rFonts w:ascii="Times New Roman" w:hAnsi="Times New Roman" w:eastAsia="仿宋_GB2312" w:cs="Times New Roman"/>
                <w:color w:val="000000" w:themeColor="text1"/>
                <w:sz w:val="24"/>
              </w:rPr>
            </w:pPr>
          </w:p>
        </w:tc>
        <w:tc>
          <w:tcPr>
            <w:tcW w:w="7100" w:type="dxa"/>
            <w:gridSpan w:val="2"/>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（19）按要求开展粮食质量安全检验监测工作，库存粮食质量监测覆盖比例不低于库存数量的25%，库存粮食监测发现问题处置率达到100%。</w:t>
            </w:r>
          </w:p>
        </w:tc>
        <w:tc>
          <w:tcPr>
            <w:tcW w:w="1428" w:type="dxa"/>
            <w:vAlign w:val="center"/>
          </w:tcPr>
          <w:p>
            <w:pPr>
              <w:widowControl/>
              <w:adjustRightInd w:val="0"/>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资料审查、现场检查</w:t>
            </w:r>
          </w:p>
        </w:tc>
        <w:tc>
          <w:tcPr>
            <w:tcW w:w="3946" w:type="dxa"/>
            <w:vAlign w:val="center"/>
          </w:tcPr>
          <w:p>
            <w:pPr>
              <w:snapToGrid w:val="0"/>
              <w:spacing w:line="320" w:lineRule="exact"/>
              <w:jc w:val="center"/>
              <w:rPr>
                <w:rFonts w:ascii="Times New Roman" w:hAnsi="Times New Roman" w:eastAsia="仿宋_GB2312" w:cs="Times New Roman"/>
                <w:sz w:val="24"/>
              </w:rPr>
            </w:pPr>
            <w:r>
              <w:rPr>
                <w:rFonts w:hint="eastAsia" w:ascii="仿宋" w:hAnsi="仿宋" w:eastAsia="仿宋" w:cs="仿宋"/>
                <w:sz w:val="24"/>
                <w:szCs w:val="24"/>
                <w:lang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jc w:val="center"/>
              <w:rPr>
                <w:rFonts w:ascii="Times New Roman" w:hAnsi="Times New Roman" w:eastAsia="仿宋_GB2312" w:cs="Times New Roman"/>
                <w:color w:val="000000" w:themeColor="text1"/>
                <w:sz w:val="24"/>
              </w:rPr>
            </w:pPr>
          </w:p>
        </w:tc>
        <w:tc>
          <w:tcPr>
            <w:tcW w:w="7100" w:type="dxa"/>
            <w:gridSpan w:val="2"/>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（20）粮食烘干服务设施满足需要。</w:t>
            </w:r>
          </w:p>
        </w:tc>
        <w:tc>
          <w:tcPr>
            <w:tcW w:w="1428" w:type="dxa"/>
            <w:vAlign w:val="center"/>
          </w:tcPr>
          <w:p>
            <w:pPr>
              <w:widowControl/>
              <w:adjustRightInd w:val="0"/>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现场检查</w:t>
            </w:r>
          </w:p>
        </w:tc>
        <w:tc>
          <w:tcPr>
            <w:tcW w:w="3946" w:type="dxa"/>
            <w:vAlign w:val="center"/>
          </w:tcPr>
          <w:p>
            <w:pPr>
              <w:snapToGrid w:val="0"/>
              <w:spacing w:line="320" w:lineRule="exact"/>
              <w:jc w:val="center"/>
              <w:rPr>
                <w:rFonts w:hint="eastAsia" w:ascii="Times New Roman" w:hAnsi="Times New Roman" w:eastAsia="仿宋_GB2312" w:cs="Times New Roman"/>
                <w:sz w:val="24"/>
                <w:lang w:eastAsia="zh-CN"/>
              </w:rPr>
            </w:pPr>
            <w:r>
              <w:rPr>
                <w:rFonts w:hint="eastAsia" w:ascii="仿宋" w:hAnsi="仿宋" w:eastAsia="仿宋" w:cs="仿宋"/>
                <w:sz w:val="24"/>
                <w:szCs w:val="24"/>
                <w:lang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restart"/>
            <w:vAlign w:val="center"/>
          </w:tcPr>
          <w:p>
            <w:pPr>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7.过程监管</w:t>
            </w:r>
          </w:p>
          <w:p>
            <w:pPr>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（5分）</w:t>
            </w:r>
          </w:p>
        </w:tc>
        <w:tc>
          <w:tcPr>
            <w:tcW w:w="7100" w:type="dxa"/>
            <w:gridSpan w:val="2"/>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21）对食品生产经营者全面实行食品安全风险分级动态管理。在日常监督检查全覆盖基础上，对一般风险生产企业实施按比例“双随机”抽查，对高风险企业实施重点检查，对问题线索企业实施飞行检查，督促企业生产经营过程持续合规。</w:t>
            </w:r>
          </w:p>
        </w:tc>
        <w:tc>
          <w:tcPr>
            <w:tcW w:w="1428" w:type="dxa"/>
            <w:vAlign w:val="center"/>
          </w:tcPr>
          <w:p>
            <w:pPr>
              <w:widowControl/>
              <w:adjustRightInd w:val="0"/>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现场检查</w:t>
            </w:r>
          </w:p>
        </w:tc>
        <w:tc>
          <w:tcPr>
            <w:tcW w:w="3946" w:type="dxa"/>
            <w:vAlign w:val="center"/>
          </w:tcPr>
          <w:p>
            <w:pPr>
              <w:snapToGrid w:val="0"/>
              <w:spacing w:line="320" w:lineRule="exact"/>
              <w:jc w:val="center"/>
              <w:rPr>
                <w:rFonts w:ascii="Times New Roman" w:hAnsi="Times New Roman" w:eastAsia="仿宋_GB2312" w:cs="Times New Roman"/>
                <w:sz w:val="24"/>
              </w:rPr>
            </w:pP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jc w:val="center"/>
              <w:rPr>
                <w:rFonts w:ascii="Times New Roman" w:hAnsi="Times New Roman" w:eastAsia="仿宋_GB2312" w:cs="Times New Roman"/>
                <w:color w:val="000000" w:themeColor="text1"/>
                <w:sz w:val="24"/>
              </w:rPr>
            </w:pPr>
          </w:p>
        </w:tc>
        <w:tc>
          <w:tcPr>
            <w:tcW w:w="7100" w:type="dxa"/>
            <w:gridSpan w:val="2"/>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（22）持续加大乳制品、肉制品、白酒、食用植物油等大型食品生产企业风险防控力度。</w:t>
            </w:r>
          </w:p>
        </w:tc>
        <w:tc>
          <w:tcPr>
            <w:tcW w:w="1428" w:type="dxa"/>
            <w:vAlign w:val="center"/>
          </w:tcPr>
          <w:p>
            <w:pPr>
              <w:widowControl/>
              <w:adjustRightInd w:val="0"/>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现场检查</w:t>
            </w:r>
          </w:p>
        </w:tc>
        <w:tc>
          <w:tcPr>
            <w:tcW w:w="3946" w:type="dxa"/>
            <w:vAlign w:val="center"/>
          </w:tcPr>
          <w:p>
            <w:pPr>
              <w:snapToGrid w:val="0"/>
              <w:spacing w:line="320" w:lineRule="exact"/>
              <w:jc w:val="center"/>
              <w:rPr>
                <w:rFonts w:ascii="Times New Roman" w:hAnsi="Times New Roman" w:eastAsia="仿宋_GB2312" w:cs="Times New Roman"/>
                <w:sz w:val="24"/>
              </w:rPr>
            </w:pP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809" w:type="dxa"/>
            <w:vMerge w:val="continue"/>
            <w:vAlign w:val="center"/>
          </w:tcPr>
          <w:p>
            <w:pPr>
              <w:spacing w:line="240" w:lineRule="atLeast"/>
              <w:jc w:val="center"/>
              <w:rPr>
                <w:rFonts w:ascii="Times New Roman" w:hAnsi="Times New Roman" w:eastAsia="仿宋_GB2312" w:cs="Times New Roman"/>
                <w:color w:val="000000" w:themeColor="text1"/>
                <w:sz w:val="24"/>
              </w:rPr>
            </w:pPr>
          </w:p>
        </w:tc>
        <w:tc>
          <w:tcPr>
            <w:tcW w:w="7100" w:type="dxa"/>
            <w:gridSpan w:val="2"/>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（23）实施食品相关产品生产许可告知承诺。</w:t>
            </w:r>
          </w:p>
        </w:tc>
        <w:tc>
          <w:tcPr>
            <w:tcW w:w="1428" w:type="dxa"/>
            <w:vAlign w:val="center"/>
          </w:tcPr>
          <w:p>
            <w:pPr>
              <w:widowControl/>
              <w:adjustRightInd w:val="0"/>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现场检查</w:t>
            </w:r>
          </w:p>
        </w:tc>
        <w:tc>
          <w:tcPr>
            <w:tcW w:w="3946" w:type="dxa"/>
            <w:vAlign w:val="center"/>
          </w:tcPr>
          <w:p>
            <w:pPr>
              <w:snapToGrid w:val="0"/>
              <w:spacing w:line="320" w:lineRule="exact"/>
              <w:jc w:val="center"/>
              <w:rPr>
                <w:rFonts w:ascii="Times New Roman" w:hAnsi="Times New Roman" w:eastAsia="仿宋_GB2312" w:cs="Times New Roman"/>
                <w:sz w:val="24"/>
              </w:rPr>
            </w:pP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jc w:val="center"/>
              <w:rPr>
                <w:rFonts w:ascii="Times New Roman" w:hAnsi="Times New Roman" w:eastAsia="仿宋_GB2312" w:cs="Times New Roman"/>
                <w:color w:val="000000" w:themeColor="text1"/>
                <w:sz w:val="24"/>
              </w:rPr>
            </w:pPr>
          </w:p>
        </w:tc>
        <w:tc>
          <w:tcPr>
            <w:tcW w:w="7100" w:type="dxa"/>
            <w:gridSpan w:val="2"/>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（24）婴幼儿配方乳粉、特殊医学用途配方食品生产企业体系检查年度覆盖率达到100%,体系检查问题整改率达到100%。</w:t>
            </w:r>
          </w:p>
        </w:tc>
        <w:tc>
          <w:tcPr>
            <w:tcW w:w="1428" w:type="dxa"/>
            <w:vAlign w:val="center"/>
          </w:tcPr>
          <w:p>
            <w:pPr>
              <w:widowControl/>
              <w:adjustRightInd w:val="0"/>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资料审查、现场检查</w:t>
            </w:r>
          </w:p>
        </w:tc>
        <w:tc>
          <w:tcPr>
            <w:tcW w:w="3946" w:type="dxa"/>
            <w:vAlign w:val="center"/>
          </w:tcPr>
          <w:p>
            <w:pPr>
              <w:snapToGrid w:val="0"/>
              <w:spacing w:line="320" w:lineRule="exact"/>
              <w:jc w:val="center"/>
              <w:rPr>
                <w:rFonts w:ascii="Times New Roman" w:hAnsi="Times New Roman" w:eastAsia="仿宋_GB2312" w:cs="Times New Roman"/>
                <w:sz w:val="24"/>
              </w:rPr>
            </w:pP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jc w:val="center"/>
              <w:rPr>
                <w:rFonts w:ascii="Times New Roman" w:hAnsi="Times New Roman" w:eastAsia="仿宋_GB2312" w:cs="Times New Roman"/>
                <w:color w:val="000000" w:themeColor="text1"/>
                <w:sz w:val="24"/>
              </w:rPr>
            </w:pPr>
          </w:p>
        </w:tc>
        <w:tc>
          <w:tcPr>
            <w:tcW w:w="7100" w:type="dxa"/>
            <w:gridSpan w:val="2"/>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（25）保健食品生产企业体系检查年度覆盖</w:t>
            </w:r>
            <w:r>
              <w:rPr>
                <w:rFonts w:hint="eastAsia" w:ascii="Times New Roman" w:hAnsi="Times New Roman" w:eastAsia="仿宋_GB2312" w:cs="Times New Roman"/>
                <w:sz w:val="24"/>
              </w:rPr>
              <w:t>率达到</w:t>
            </w:r>
            <w:r>
              <w:rPr>
                <w:rFonts w:ascii="Times New Roman" w:hAnsi="Times New Roman" w:eastAsia="仿宋_GB2312" w:cs="Times New Roman"/>
                <w:sz w:val="24"/>
              </w:rPr>
              <w:t>辖区内保健食品生产企业总数的20%</w:t>
            </w:r>
            <w:r>
              <w:rPr>
                <w:rFonts w:hint="eastAsia" w:ascii="Times New Roman" w:hAnsi="Times New Roman" w:eastAsia="仿宋_GB2312" w:cs="Times New Roman"/>
                <w:sz w:val="24"/>
              </w:rPr>
              <w:t>以上</w:t>
            </w:r>
            <w:r>
              <w:rPr>
                <w:rFonts w:ascii="Times New Roman" w:hAnsi="Times New Roman" w:eastAsia="仿宋_GB2312" w:cs="Times New Roman"/>
                <w:sz w:val="24"/>
              </w:rPr>
              <w:t>，体系检查问题整改率达到100%。</w:t>
            </w:r>
          </w:p>
        </w:tc>
        <w:tc>
          <w:tcPr>
            <w:tcW w:w="1428" w:type="dxa"/>
            <w:vAlign w:val="center"/>
          </w:tcPr>
          <w:p>
            <w:pPr>
              <w:widowControl/>
              <w:adjustRightInd w:val="0"/>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资料审查、现场检查</w:t>
            </w:r>
          </w:p>
        </w:tc>
        <w:tc>
          <w:tcPr>
            <w:tcW w:w="3946" w:type="dxa"/>
            <w:vAlign w:val="center"/>
          </w:tcPr>
          <w:p>
            <w:pPr>
              <w:snapToGrid w:val="0"/>
              <w:spacing w:line="320" w:lineRule="exact"/>
              <w:jc w:val="center"/>
              <w:rPr>
                <w:rFonts w:ascii="Times New Roman" w:hAnsi="Times New Roman" w:eastAsia="仿宋_GB2312" w:cs="Times New Roman"/>
                <w:sz w:val="24"/>
              </w:rPr>
            </w:pP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jc w:val="center"/>
              <w:rPr>
                <w:rFonts w:ascii="Times New Roman" w:hAnsi="Times New Roman" w:eastAsia="仿宋_GB2312" w:cs="Times New Roman"/>
                <w:color w:val="000000" w:themeColor="text1"/>
                <w:sz w:val="24"/>
              </w:rPr>
            </w:pPr>
          </w:p>
        </w:tc>
        <w:tc>
          <w:tcPr>
            <w:tcW w:w="7100" w:type="dxa"/>
            <w:gridSpan w:val="2"/>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（26）实行校园食品安全校长（园长）负责制和学校相关负责人陪餐制。</w:t>
            </w:r>
          </w:p>
        </w:tc>
        <w:tc>
          <w:tcPr>
            <w:tcW w:w="1428" w:type="dxa"/>
            <w:vAlign w:val="center"/>
          </w:tcPr>
          <w:p>
            <w:pPr>
              <w:widowControl/>
              <w:adjustRightInd w:val="0"/>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现场检查</w:t>
            </w:r>
          </w:p>
        </w:tc>
        <w:tc>
          <w:tcPr>
            <w:tcW w:w="3946" w:type="dxa"/>
            <w:vAlign w:val="center"/>
          </w:tcPr>
          <w:p>
            <w:pPr>
              <w:snapToGrid w:val="0"/>
              <w:spacing w:line="300" w:lineRule="exact"/>
              <w:jc w:val="center"/>
              <w:rPr>
                <w:rFonts w:ascii="Times New Roman" w:hAnsi="Times New Roman" w:eastAsia="仿宋_GB2312" w:cs="Times New Roman"/>
                <w:sz w:val="24"/>
              </w:rPr>
            </w:pPr>
            <w:r>
              <w:rPr>
                <w:rFonts w:hint="eastAsia" w:ascii="仿宋" w:hAnsi="仿宋" w:eastAsia="仿宋" w:cs="仿宋"/>
                <w:sz w:val="24"/>
                <w:szCs w:val="24"/>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jc w:val="center"/>
              <w:rPr>
                <w:rFonts w:ascii="Times New Roman" w:hAnsi="Times New Roman" w:eastAsia="仿宋_GB2312" w:cs="Times New Roman"/>
                <w:color w:val="000000" w:themeColor="text1"/>
                <w:sz w:val="24"/>
              </w:rPr>
            </w:pPr>
          </w:p>
        </w:tc>
        <w:tc>
          <w:tcPr>
            <w:tcW w:w="7100" w:type="dxa"/>
            <w:gridSpan w:val="2"/>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（27）校园食品安全春秋两季开学检查覆盖率达到100%。</w:t>
            </w:r>
          </w:p>
        </w:tc>
        <w:tc>
          <w:tcPr>
            <w:tcW w:w="1428" w:type="dxa"/>
            <w:vAlign w:val="center"/>
          </w:tcPr>
          <w:p>
            <w:pPr>
              <w:spacing w:line="240" w:lineRule="atLeast"/>
              <w:rPr>
                <w:rFonts w:ascii="Times New Roman" w:hAnsi="Times New Roman" w:eastAsia="仿宋_GB2312" w:cs="Times New Roman"/>
                <w:sz w:val="24"/>
              </w:rPr>
            </w:pPr>
            <w:r>
              <w:rPr>
                <w:rFonts w:ascii="Times New Roman" w:hAnsi="Times New Roman" w:eastAsia="仿宋_GB2312" w:cs="Times New Roman"/>
                <w:sz w:val="24"/>
              </w:rPr>
              <w:t>资料审查</w:t>
            </w:r>
          </w:p>
        </w:tc>
        <w:tc>
          <w:tcPr>
            <w:tcW w:w="3946" w:type="dxa"/>
            <w:vAlign w:val="center"/>
          </w:tcPr>
          <w:p>
            <w:pPr>
              <w:snapToGrid w:val="0"/>
              <w:spacing w:line="300" w:lineRule="exact"/>
              <w:jc w:val="center"/>
              <w:rPr>
                <w:rFonts w:ascii="Times New Roman" w:hAnsi="Times New Roman" w:eastAsia="仿宋_GB2312" w:cs="Times New Roman"/>
                <w:sz w:val="24"/>
              </w:rPr>
            </w:pP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r>
              <w:rPr>
                <w:rFonts w:hint="eastAsia" w:ascii="仿宋" w:hAnsi="仿宋" w:eastAsia="仿宋" w:cs="仿宋"/>
                <w:sz w:val="24"/>
                <w:szCs w:val="24"/>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jc w:val="center"/>
              <w:rPr>
                <w:rFonts w:ascii="Times New Roman" w:hAnsi="Times New Roman" w:eastAsia="仿宋_GB2312" w:cs="Times New Roman"/>
                <w:color w:val="000000" w:themeColor="text1"/>
                <w:sz w:val="24"/>
              </w:rPr>
            </w:pPr>
          </w:p>
        </w:tc>
        <w:tc>
          <w:tcPr>
            <w:tcW w:w="7100" w:type="dxa"/>
            <w:gridSpan w:val="2"/>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（28）严格执行关于全面禁止非法野生动物交易、长江流域禁捕、反食品浪费等有关规定。</w:t>
            </w:r>
          </w:p>
        </w:tc>
        <w:tc>
          <w:tcPr>
            <w:tcW w:w="1428" w:type="dxa"/>
            <w:vAlign w:val="center"/>
          </w:tcPr>
          <w:p>
            <w:pPr>
              <w:spacing w:line="240" w:lineRule="atLeast"/>
              <w:rPr>
                <w:rFonts w:ascii="Times New Roman" w:hAnsi="Times New Roman" w:eastAsia="仿宋_GB2312" w:cs="Times New Roman"/>
                <w:sz w:val="24"/>
              </w:rPr>
            </w:pPr>
            <w:r>
              <w:rPr>
                <w:rFonts w:ascii="Times New Roman" w:hAnsi="Times New Roman" w:eastAsia="仿宋_GB2312" w:cs="Times New Roman"/>
                <w:sz w:val="24"/>
              </w:rPr>
              <w:t>资料审查、现场检查</w:t>
            </w:r>
          </w:p>
        </w:tc>
        <w:tc>
          <w:tcPr>
            <w:tcW w:w="3946" w:type="dxa"/>
            <w:vAlign w:val="center"/>
          </w:tcPr>
          <w:p>
            <w:pPr>
              <w:snapToGrid w:val="0"/>
              <w:spacing w:line="300" w:lineRule="exact"/>
              <w:jc w:val="center"/>
              <w:rPr>
                <w:rFonts w:hint="eastAsia" w:ascii="Times New Roman" w:hAnsi="Times New Roman" w:eastAsia="仿宋" w:cs="Times New Roman"/>
                <w:sz w:val="24"/>
                <w:lang w:eastAsia="zh-CN"/>
              </w:rPr>
            </w:pP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房管局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restart"/>
            <w:vAlign w:val="center"/>
          </w:tcPr>
          <w:p>
            <w:pPr>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8.食品抽检</w:t>
            </w:r>
          </w:p>
          <w:p>
            <w:pPr>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（2分）</w:t>
            </w:r>
          </w:p>
        </w:tc>
        <w:tc>
          <w:tcPr>
            <w:tcW w:w="7100" w:type="dxa"/>
            <w:gridSpan w:val="2"/>
            <w:vAlign w:val="center"/>
          </w:tcPr>
          <w:p>
            <w:pPr>
              <w:spacing w:line="240" w:lineRule="atLeast"/>
              <w:rPr>
                <w:rFonts w:ascii="Times New Roman" w:hAnsi="Times New Roman" w:eastAsia="仿宋_GB2312" w:cs="Times New Roman"/>
                <w:sz w:val="24"/>
              </w:rPr>
            </w:pPr>
            <w:r>
              <w:rPr>
                <w:rFonts w:ascii="Times New Roman" w:hAnsi="Times New Roman" w:eastAsia="仿宋_GB2312" w:cs="Times New Roman"/>
                <w:sz w:val="24"/>
              </w:rPr>
              <w:t>（29）按计划要求均衡推进完成食品抽检任务。监督抽检计划和评价性抽检计划完成率均达</w:t>
            </w:r>
            <w:r>
              <w:rPr>
                <w:rFonts w:hint="eastAsia" w:ascii="Times New Roman" w:hAnsi="Times New Roman" w:eastAsia="仿宋_GB2312" w:cs="Times New Roman"/>
                <w:sz w:val="24"/>
              </w:rPr>
              <w:t>到</w:t>
            </w:r>
            <w:r>
              <w:rPr>
                <w:rFonts w:ascii="Times New Roman" w:hAnsi="Times New Roman" w:eastAsia="仿宋_GB2312" w:cs="Times New Roman"/>
                <w:sz w:val="24"/>
              </w:rPr>
              <w:t>100%。抽检不合格食品核查处置完成率达</w:t>
            </w:r>
            <w:r>
              <w:rPr>
                <w:rFonts w:hint="eastAsia" w:ascii="Times New Roman" w:hAnsi="Times New Roman" w:eastAsia="仿宋_GB2312" w:cs="Times New Roman"/>
                <w:sz w:val="24"/>
              </w:rPr>
              <w:t>到</w:t>
            </w:r>
            <w:r>
              <w:rPr>
                <w:rFonts w:ascii="Times New Roman" w:hAnsi="Times New Roman" w:eastAsia="仿宋_GB2312" w:cs="Times New Roman"/>
                <w:sz w:val="24"/>
              </w:rPr>
              <w:t>100%。</w:t>
            </w:r>
          </w:p>
        </w:tc>
        <w:tc>
          <w:tcPr>
            <w:tcW w:w="1428" w:type="dxa"/>
            <w:vAlign w:val="center"/>
          </w:tcPr>
          <w:p>
            <w:pPr>
              <w:spacing w:line="240" w:lineRule="atLeast"/>
              <w:rPr>
                <w:rFonts w:ascii="Times New Roman" w:hAnsi="Times New Roman" w:eastAsia="仿宋_GB2312" w:cs="Times New Roman"/>
                <w:sz w:val="24"/>
              </w:rPr>
            </w:pPr>
            <w:r>
              <w:rPr>
                <w:rFonts w:ascii="Times New Roman" w:hAnsi="Times New Roman" w:eastAsia="仿宋_GB2312" w:cs="Times New Roman"/>
                <w:sz w:val="24"/>
              </w:rPr>
              <w:t>资料审查</w:t>
            </w:r>
          </w:p>
        </w:tc>
        <w:tc>
          <w:tcPr>
            <w:tcW w:w="3946" w:type="dxa"/>
            <w:vAlign w:val="center"/>
          </w:tcPr>
          <w:p>
            <w:pPr>
              <w:pStyle w:val="2"/>
              <w:spacing w:line="300" w:lineRule="exact"/>
              <w:ind w:left="0" w:leftChars="0" w:firstLine="0" w:firstLineChars="0"/>
              <w:jc w:val="center"/>
              <w:rPr>
                <w:rFonts w:ascii="Times New Roman" w:hAnsi="Times New Roman" w:eastAsia="仿宋_GB2312" w:cs="Times New Roman"/>
                <w:sz w:val="24"/>
              </w:rPr>
            </w:pP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r>
              <w:rPr>
                <w:rFonts w:hint="eastAsia" w:ascii="仿宋" w:hAnsi="仿宋" w:eastAsia="仿宋" w:cs="仿宋"/>
                <w:sz w:val="24"/>
                <w:szCs w:val="24"/>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jc w:val="center"/>
              <w:rPr>
                <w:rFonts w:ascii="Times New Roman" w:hAnsi="Times New Roman" w:eastAsia="仿宋_GB2312" w:cs="Times New Roman"/>
                <w:color w:val="000000" w:themeColor="text1"/>
                <w:sz w:val="24"/>
              </w:rPr>
            </w:pPr>
          </w:p>
        </w:tc>
        <w:tc>
          <w:tcPr>
            <w:tcW w:w="7100" w:type="dxa"/>
            <w:gridSpan w:val="2"/>
            <w:vAlign w:val="center"/>
          </w:tcPr>
          <w:p>
            <w:pPr>
              <w:spacing w:line="240" w:lineRule="atLeast"/>
              <w:rPr>
                <w:rFonts w:ascii="Times New Roman" w:hAnsi="Times New Roman" w:eastAsia="仿宋_GB2312" w:cs="Times New Roman"/>
                <w:sz w:val="24"/>
              </w:rPr>
            </w:pPr>
            <w:r>
              <w:rPr>
                <w:rFonts w:ascii="Times New Roman" w:hAnsi="Times New Roman" w:eastAsia="仿宋_GB2312" w:cs="Times New Roman"/>
                <w:sz w:val="24"/>
              </w:rPr>
              <w:t>（30）食品安全各环节和业态监督抽检覆盖率达</w:t>
            </w:r>
            <w:r>
              <w:rPr>
                <w:rFonts w:hint="eastAsia" w:ascii="Times New Roman" w:hAnsi="Times New Roman" w:eastAsia="仿宋_GB2312" w:cs="Times New Roman"/>
                <w:sz w:val="24"/>
              </w:rPr>
              <w:t>到</w:t>
            </w:r>
            <w:r>
              <w:rPr>
                <w:rFonts w:ascii="Times New Roman" w:hAnsi="Times New Roman" w:eastAsia="仿宋_GB2312" w:cs="Times New Roman"/>
                <w:sz w:val="24"/>
              </w:rPr>
              <w:t>100%，在产食品生产企业的监督抽检（含省级）覆盖率达</w:t>
            </w:r>
            <w:r>
              <w:rPr>
                <w:rFonts w:hint="eastAsia" w:ascii="Times New Roman" w:hAnsi="Times New Roman" w:eastAsia="仿宋_GB2312" w:cs="Times New Roman"/>
                <w:sz w:val="24"/>
              </w:rPr>
              <w:t>到</w:t>
            </w:r>
            <w:r>
              <w:rPr>
                <w:rFonts w:ascii="Times New Roman" w:hAnsi="Times New Roman" w:eastAsia="仿宋_GB2312" w:cs="Times New Roman"/>
                <w:sz w:val="24"/>
              </w:rPr>
              <w:t>100%。</w:t>
            </w:r>
          </w:p>
        </w:tc>
        <w:tc>
          <w:tcPr>
            <w:tcW w:w="1428" w:type="dxa"/>
            <w:vAlign w:val="center"/>
          </w:tcPr>
          <w:p>
            <w:pPr>
              <w:spacing w:line="240" w:lineRule="atLeast"/>
              <w:rPr>
                <w:rFonts w:ascii="Times New Roman" w:hAnsi="Times New Roman" w:eastAsia="仿宋_GB2312" w:cs="Times New Roman"/>
                <w:sz w:val="24"/>
              </w:rPr>
            </w:pPr>
            <w:r>
              <w:rPr>
                <w:rFonts w:ascii="Times New Roman" w:hAnsi="Times New Roman" w:eastAsia="仿宋_GB2312" w:cs="Times New Roman"/>
                <w:sz w:val="24"/>
              </w:rPr>
              <w:t>资料审查</w:t>
            </w:r>
          </w:p>
        </w:tc>
        <w:tc>
          <w:tcPr>
            <w:tcW w:w="3946" w:type="dxa"/>
            <w:vAlign w:val="center"/>
          </w:tcPr>
          <w:p>
            <w:pPr>
              <w:pStyle w:val="2"/>
              <w:spacing w:line="300" w:lineRule="exact"/>
              <w:ind w:left="0" w:leftChars="0" w:firstLine="0" w:firstLineChars="0"/>
              <w:jc w:val="center"/>
              <w:rPr>
                <w:rFonts w:ascii="Times New Roman" w:hAnsi="Times New Roman" w:eastAsia="仿宋_GB2312" w:cs="Times New Roman"/>
                <w:sz w:val="24"/>
              </w:rPr>
            </w:pP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r>
              <w:rPr>
                <w:rFonts w:hint="eastAsia" w:ascii="仿宋" w:hAnsi="仿宋" w:eastAsia="仿宋" w:cs="仿宋"/>
                <w:sz w:val="24"/>
                <w:szCs w:val="24"/>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jc w:val="center"/>
              <w:rPr>
                <w:rFonts w:ascii="Times New Roman" w:hAnsi="Times New Roman" w:eastAsia="仿宋_GB2312" w:cs="Times New Roman"/>
                <w:color w:val="000000" w:themeColor="text1"/>
                <w:sz w:val="24"/>
              </w:rPr>
            </w:pPr>
          </w:p>
        </w:tc>
        <w:tc>
          <w:tcPr>
            <w:tcW w:w="7100" w:type="dxa"/>
            <w:gridSpan w:val="2"/>
            <w:vAlign w:val="center"/>
          </w:tcPr>
          <w:p>
            <w:pPr>
              <w:spacing w:line="240" w:lineRule="atLeast"/>
              <w:rPr>
                <w:rFonts w:ascii="Times New Roman" w:hAnsi="Times New Roman" w:eastAsia="仿宋_GB2312" w:cs="Times New Roman"/>
                <w:sz w:val="24"/>
              </w:rPr>
            </w:pPr>
            <w:r>
              <w:rPr>
                <w:rFonts w:ascii="Times New Roman" w:hAnsi="Times New Roman" w:eastAsia="仿宋_GB2312" w:cs="Times New Roman"/>
                <w:sz w:val="24"/>
              </w:rPr>
              <w:t>（31）依法依规向社会公开监督抽检结果及不合格食品核查处置情况。</w:t>
            </w:r>
          </w:p>
        </w:tc>
        <w:tc>
          <w:tcPr>
            <w:tcW w:w="1428" w:type="dxa"/>
            <w:vAlign w:val="center"/>
          </w:tcPr>
          <w:p>
            <w:pPr>
              <w:spacing w:line="240" w:lineRule="atLeast"/>
              <w:rPr>
                <w:rFonts w:ascii="Times New Roman" w:hAnsi="Times New Roman" w:eastAsia="仿宋_GB2312" w:cs="Times New Roman"/>
                <w:sz w:val="24"/>
              </w:rPr>
            </w:pPr>
            <w:r>
              <w:rPr>
                <w:rFonts w:ascii="Times New Roman" w:hAnsi="Times New Roman" w:eastAsia="仿宋_GB2312" w:cs="Times New Roman"/>
                <w:sz w:val="24"/>
              </w:rPr>
              <w:t>资料审查</w:t>
            </w:r>
          </w:p>
        </w:tc>
        <w:tc>
          <w:tcPr>
            <w:tcW w:w="3946" w:type="dxa"/>
            <w:vAlign w:val="center"/>
          </w:tcPr>
          <w:p>
            <w:pPr>
              <w:pStyle w:val="2"/>
              <w:spacing w:line="300" w:lineRule="exact"/>
              <w:ind w:left="0" w:leftChars="0" w:firstLine="0" w:firstLineChars="0"/>
              <w:jc w:val="center"/>
              <w:rPr>
                <w:rFonts w:ascii="Times New Roman" w:hAnsi="Times New Roman" w:eastAsia="仿宋_GB2312" w:cs="Times New Roman"/>
                <w:sz w:val="24"/>
              </w:rPr>
            </w:pP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r>
              <w:rPr>
                <w:rFonts w:hint="eastAsia" w:ascii="仿宋" w:hAnsi="仿宋" w:eastAsia="仿宋" w:cs="仿宋"/>
                <w:sz w:val="24"/>
                <w:szCs w:val="24"/>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restart"/>
            <w:vAlign w:val="center"/>
          </w:tcPr>
          <w:p>
            <w:pPr>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9.执法办案</w:t>
            </w:r>
          </w:p>
          <w:p>
            <w:pPr>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（3分）</w:t>
            </w:r>
          </w:p>
        </w:tc>
        <w:tc>
          <w:tcPr>
            <w:tcW w:w="7100" w:type="dxa"/>
            <w:gridSpan w:val="2"/>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（32）有力推进民生领域案件查办“铁拳”行动。食品安全违法案件立案率和办结率达到100%，无程序违法等严重问题导致行政复议、行政诉讼败诉的食品安全违法案件。</w:t>
            </w:r>
          </w:p>
        </w:tc>
        <w:tc>
          <w:tcPr>
            <w:tcW w:w="1428" w:type="dxa"/>
            <w:vAlign w:val="center"/>
          </w:tcPr>
          <w:p>
            <w:pPr>
              <w:widowControl/>
              <w:adjustRightInd w:val="0"/>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资料审查</w:t>
            </w:r>
          </w:p>
        </w:tc>
        <w:tc>
          <w:tcPr>
            <w:tcW w:w="3946" w:type="dxa"/>
            <w:vAlign w:val="center"/>
          </w:tcPr>
          <w:p>
            <w:pPr>
              <w:snapToGrid w:val="0"/>
              <w:spacing w:line="300" w:lineRule="exact"/>
              <w:jc w:val="center"/>
              <w:rPr>
                <w:rFonts w:ascii="Times New Roman" w:hAnsi="Times New Roman" w:eastAsia="仿宋_GB2312" w:cs="Times New Roman"/>
                <w:sz w:val="24"/>
              </w:rPr>
            </w:pPr>
            <w:r>
              <w:rPr>
                <w:rFonts w:hint="eastAsia" w:ascii="仿宋" w:hAnsi="仿宋" w:eastAsia="仿宋" w:cs="仿宋"/>
                <w:sz w:val="24"/>
                <w:szCs w:val="24"/>
              </w:rPr>
              <w:t>公安</w:t>
            </w:r>
            <w:r>
              <w:rPr>
                <w:rFonts w:hint="eastAsia" w:ascii="仿宋" w:hAnsi="仿宋" w:eastAsia="仿宋" w:cs="仿宋"/>
                <w:sz w:val="24"/>
                <w:szCs w:val="24"/>
                <w:lang w:eastAsia="zh-CN"/>
              </w:rPr>
              <w:t>分</w:t>
            </w:r>
            <w:r>
              <w:rPr>
                <w:rFonts w:hint="eastAsia" w:ascii="仿宋" w:hAnsi="仿宋" w:eastAsia="仿宋" w:cs="仿宋"/>
                <w:sz w:val="24"/>
                <w:szCs w:val="24"/>
              </w:rPr>
              <w:t>局/市场监管局</w:t>
            </w:r>
            <w:r>
              <w:rPr>
                <w:rFonts w:hint="eastAsia" w:ascii="仿宋" w:hAnsi="仿宋" w:eastAsia="仿宋" w:cs="仿宋"/>
                <w:sz w:val="24"/>
                <w:szCs w:val="24"/>
                <w:lang w:eastAsia="zh-CN"/>
              </w:rPr>
              <w:t>汽开分局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jc w:val="center"/>
              <w:rPr>
                <w:rFonts w:ascii="Times New Roman" w:hAnsi="Times New Roman" w:eastAsia="仿宋_GB2312" w:cs="Times New Roman"/>
                <w:color w:val="000000" w:themeColor="text1"/>
                <w:sz w:val="24"/>
              </w:rPr>
            </w:pPr>
          </w:p>
        </w:tc>
        <w:tc>
          <w:tcPr>
            <w:tcW w:w="7100" w:type="dxa"/>
            <w:gridSpan w:val="2"/>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（33）行政执法与刑事司法衔接机制有效运行，涉案物品检验与认定、信息通报、线索核查和处置等工作落实到位。</w:t>
            </w:r>
          </w:p>
        </w:tc>
        <w:tc>
          <w:tcPr>
            <w:tcW w:w="1428" w:type="dxa"/>
            <w:vAlign w:val="center"/>
          </w:tcPr>
          <w:p>
            <w:pPr>
              <w:widowControl/>
              <w:adjustRightInd w:val="0"/>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资料审查</w:t>
            </w:r>
          </w:p>
        </w:tc>
        <w:tc>
          <w:tcPr>
            <w:tcW w:w="3946" w:type="dxa"/>
            <w:vAlign w:val="center"/>
          </w:tcPr>
          <w:p>
            <w:pPr>
              <w:snapToGrid w:val="0"/>
              <w:spacing w:line="300" w:lineRule="exact"/>
              <w:jc w:val="center"/>
              <w:rPr>
                <w:rFonts w:ascii="Times New Roman" w:hAnsi="Times New Roman" w:eastAsia="仿宋_GB2312" w:cs="Times New Roman"/>
                <w:sz w:val="24"/>
              </w:rPr>
            </w:pPr>
            <w:r>
              <w:rPr>
                <w:rFonts w:hint="eastAsia" w:ascii="仿宋" w:hAnsi="仿宋" w:eastAsia="仿宋" w:cs="仿宋"/>
                <w:sz w:val="24"/>
                <w:szCs w:val="24"/>
              </w:rPr>
              <w:t>公安</w:t>
            </w:r>
            <w:r>
              <w:rPr>
                <w:rFonts w:hint="eastAsia" w:ascii="仿宋" w:hAnsi="仿宋" w:eastAsia="仿宋" w:cs="仿宋"/>
                <w:sz w:val="24"/>
                <w:szCs w:val="24"/>
                <w:lang w:eastAsia="zh-CN"/>
              </w:rPr>
              <w:t>分</w:t>
            </w:r>
            <w:r>
              <w:rPr>
                <w:rFonts w:hint="eastAsia" w:ascii="仿宋" w:hAnsi="仿宋" w:eastAsia="仿宋" w:cs="仿宋"/>
                <w:sz w:val="24"/>
                <w:szCs w:val="24"/>
              </w:rPr>
              <w:t>局/检察院/市场监管局</w:t>
            </w:r>
            <w:r>
              <w:rPr>
                <w:rFonts w:hint="eastAsia" w:ascii="仿宋" w:hAnsi="仿宋" w:eastAsia="仿宋" w:cs="仿宋"/>
                <w:sz w:val="24"/>
                <w:szCs w:val="24"/>
                <w:lang w:eastAsia="zh-CN"/>
              </w:rPr>
              <w:t>汽开分局</w:t>
            </w:r>
            <w:r>
              <w:rPr>
                <w:rFonts w:hint="eastAsia" w:ascii="仿宋" w:hAnsi="仿宋" w:eastAsia="仿宋" w:cs="仿宋"/>
                <w:sz w:val="24"/>
                <w:szCs w:val="24"/>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jc w:val="center"/>
              <w:rPr>
                <w:rFonts w:ascii="Times New Roman" w:hAnsi="Times New Roman" w:eastAsia="仿宋_GB2312" w:cs="Times New Roman"/>
                <w:color w:val="000000" w:themeColor="text1"/>
                <w:sz w:val="24"/>
              </w:rPr>
            </w:pPr>
          </w:p>
        </w:tc>
        <w:tc>
          <w:tcPr>
            <w:tcW w:w="7100" w:type="dxa"/>
            <w:gridSpan w:val="2"/>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（34）严厉打击食品走私等违法犯罪行为，严控走私冻品、活体动物等流入国内市场，对查获的走私冻品依法依规进行处置。</w:t>
            </w:r>
          </w:p>
        </w:tc>
        <w:tc>
          <w:tcPr>
            <w:tcW w:w="1428" w:type="dxa"/>
            <w:vAlign w:val="center"/>
          </w:tcPr>
          <w:p>
            <w:pPr>
              <w:widowControl/>
              <w:adjustRightInd w:val="0"/>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资料审查</w:t>
            </w:r>
          </w:p>
        </w:tc>
        <w:tc>
          <w:tcPr>
            <w:tcW w:w="3946" w:type="dxa"/>
            <w:vAlign w:val="center"/>
          </w:tcPr>
          <w:p>
            <w:pPr>
              <w:snapToGrid w:val="0"/>
              <w:spacing w:line="30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海关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jc w:val="center"/>
              <w:rPr>
                <w:rFonts w:ascii="Times New Roman" w:hAnsi="Times New Roman" w:eastAsia="仿宋_GB2312" w:cs="Times New Roman"/>
                <w:color w:val="000000" w:themeColor="text1"/>
                <w:sz w:val="24"/>
              </w:rPr>
            </w:pPr>
          </w:p>
        </w:tc>
        <w:tc>
          <w:tcPr>
            <w:tcW w:w="7100" w:type="dxa"/>
            <w:gridSpan w:val="2"/>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（35）严格落实“处罚到人”要求，依法对违法企业及其直接负责的主管人员和其他直接责任人员进行严厉处罚，实行食品行业从业禁止、终身禁业，对再犯从严从重处罚。</w:t>
            </w:r>
          </w:p>
        </w:tc>
        <w:tc>
          <w:tcPr>
            <w:tcW w:w="1428" w:type="dxa"/>
            <w:vAlign w:val="center"/>
          </w:tcPr>
          <w:p>
            <w:pPr>
              <w:widowControl/>
              <w:adjustRightInd w:val="0"/>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资料审查</w:t>
            </w:r>
          </w:p>
        </w:tc>
        <w:tc>
          <w:tcPr>
            <w:tcW w:w="3946" w:type="dxa"/>
            <w:vAlign w:val="center"/>
          </w:tcPr>
          <w:p>
            <w:pPr>
              <w:snapToGrid w:val="0"/>
              <w:spacing w:line="300" w:lineRule="exact"/>
              <w:jc w:val="center"/>
              <w:rPr>
                <w:rFonts w:ascii="Times New Roman" w:hAnsi="Times New Roman" w:eastAsia="仿宋_GB2312" w:cs="Times New Roman"/>
                <w:sz w:val="24"/>
              </w:rPr>
            </w:pP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r>
              <w:rPr>
                <w:rFonts w:hint="eastAsia" w:ascii="仿宋" w:hAnsi="仿宋" w:eastAsia="仿宋" w:cs="仿宋"/>
                <w:sz w:val="24"/>
                <w:szCs w:val="24"/>
              </w:rPr>
              <w:t>/公安</w:t>
            </w:r>
            <w:r>
              <w:rPr>
                <w:rFonts w:hint="eastAsia" w:ascii="仿宋" w:hAnsi="仿宋" w:eastAsia="仿宋" w:cs="仿宋"/>
                <w:sz w:val="24"/>
                <w:szCs w:val="24"/>
                <w:lang w:eastAsia="zh-CN"/>
              </w:rPr>
              <w:t>分</w:t>
            </w:r>
            <w:r>
              <w:rPr>
                <w:rFonts w:hint="eastAsia" w:ascii="仿宋" w:hAnsi="仿宋" w:eastAsia="仿宋" w:cs="仿宋"/>
                <w:sz w:val="24"/>
                <w:szCs w:val="24"/>
              </w:rPr>
              <w:t>局/农业农村局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Align w:val="center"/>
          </w:tcPr>
          <w:p>
            <w:pPr>
              <w:snapToGrid w:val="0"/>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10.集中整治</w:t>
            </w:r>
          </w:p>
          <w:p>
            <w:pPr>
              <w:snapToGrid w:val="0"/>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（2分）</w:t>
            </w:r>
          </w:p>
        </w:tc>
        <w:tc>
          <w:tcPr>
            <w:tcW w:w="7100" w:type="dxa"/>
            <w:gridSpan w:val="2"/>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（36）集中整治网络餐饮安全，农村假冒伪劣食品，非法添加，农兽药残留超标，保健食品行业违法生产经营和营销、欺诈误导消费，未成年人食品安全监管等群众关注的突出问题，取得显著成效。</w:t>
            </w:r>
          </w:p>
        </w:tc>
        <w:tc>
          <w:tcPr>
            <w:tcW w:w="1428" w:type="dxa"/>
            <w:vAlign w:val="center"/>
          </w:tcPr>
          <w:p>
            <w:pPr>
              <w:widowControl/>
              <w:adjustRightInd w:val="0"/>
              <w:snapToGrid w:val="0"/>
              <w:spacing w:line="240" w:lineRule="atLeast"/>
              <w:jc w:val="center"/>
              <w:rPr>
                <w:rFonts w:ascii="Times New Roman" w:hAnsi="Times New Roman" w:eastAsia="仿宋_GB2312" w:cs="Times New Roman"/>
                <w:sz w:val="24"/>
              </w:rPr>
            </w:pPr>
            <w:r>
              <w:rPr>
                <w:rFonts w:ascii="Times New Roman" w:hAnsi="Times New Roman" w:eastAsia="仿宋_GB2312" w:cs="Times New Roman"/>
                <w:sz w:val="24"/>
              </w:rPr>
              <w:t>资料审查、现场检查</w:t>
            </w:r>
          </w:p>
        </w:tc>
        <w:tc>
          <w:tcPr>
            <w:tcW w:w="3946" w:type="dxa"/>
            <w:vAlign w:val="center"/>
          </w:tcPr>
          <w:p>
            <w:pPr>
              <w:snapToGrid w:val="0"/>
              <w:spacing w:line="300" w:lineRule="exact"/>
              <w:jc w:val="center"/>
              <w:rPr>
                <w:rFonts w:hint="eastAsia" w:ascii="Times New Roman" w:hAnsi="Times New Roman" w:eastAsia="仿宋" w:cs="Times New Roman"/>
                <w:sz w:val="24"/>
                <w:lang w:eastAsia="zh-CN"/>
              </w:rPr>
            </w:pP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r>
              <w:rPr>
                <w:rFonts w:hint="eastAsia" w:ascii="仿宋" w:hAnsi="仿宋" w:eastAsia="仿宋" w:cs="仿宋"/>
                <w:sz w:val="24"/>
                <w:szCs w:val="24"/>
              </w:rPr>
              <w:t>/农业农村局/公安</w:t>
            </w:r>
            <w:r>
              <w:rPr>
                <w:rFonts w:hint="eastAsia" w:ascii="仿宋" w:hAnsi="仿宋" w:eastAsia="仿宋" w:cs="仿宋"/>
                <w:sz w:val="24"/>
                <w:szCs w:val="24"/>
                <w:lang w:eastAsia="zh-CN"/>
              </w:rPr>
              <w:t>分</w:t>
            </w:r>
            <w:r>
              <w:rPr>
                <w:rFonts w:hint="eastAsia" w:ascii="仿宋" w:hAnsi="仿宋" w:eastAsia="仿宋" w:cs="仿宋"/>
                <w:sz w:val="24"/>
                <w:szCs w:val="24"/>
              </w:rPr>
              <w:t>局/</w:t>
            </w:r>
            <w:r>
              <w:rPr>
                <w:rFonts w:hint="eastAsia" w:ascii="仿宋" w:hAnsi="仿宋" w:eastAsia="仿宋" w:cs="仿宋"/>
                <w:sz w:val="24"/>
                <w:szCs w:val="24"/>
                <w:highlight w:val="none"/>
                <w:lang w:eastAsia="zh-CN"/>
              </w:rPr>
              <w:t>经发局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restart"/>
            <w:vAlign w:val="center"/>
          </w:tcPr>
          <w:p>
            <w:pPr>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11.社会共治</w:t>
            </w:r>
          </w:p>
          <w:p>
            <w:pPr>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（4分）</w:t>
            </w:r>
          </w:p>
        </w:tc>
        <w:tc>
          <w:tcPr>
            <w:tcW w:w="7100" w:type="dxa"/>
            <w:gridSpan w:val="2"/>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（37）行业协会建立健全行规行约，发挥行业自律作用。引导各方社会力量参与食品安全工作，开展社会监督、科普宣传、志愿服务等。</w:t>
            </w:r>
          </w:p>
        </w:tc>
        <w:tc>
          <w:tcPr>
            <w:tcW w:w="1428" w:type="dxa"/>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资料审查</w:t>
            </w:r>
          </w:p>
        </w:tc>
        <w:tc>
          <w:tcPr>
            <w:tcW w:w="3946" w:type="dxa"/>
            <w:vAlign w:val="center"/>
          </w:tcPr>
          <w:p>
            <w:pPr>
              <w:snapToGrid w:val="0"/>
              <w:spacing w:line="30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食安委各成员单位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jc w:val="center"/>
              <w:rPr>
                <w:rFonts w:ascii="Times New Roman" w:hAnsi="Times New Roman" w:eastAsia="仿宋_GB2312" w:cs="Times New Roman"/>
                <w:color w:val="000000" w:themeColor="text1"/>
                <w:sz w:val="24"/>
              </w:rPr>
            </w:pPr>
          </w:p>
        </w:tc>
        <w:tc>
          <w:tcPr>
            <w:tcW w:w="7100" w:type="dxa"/>
            <w:gridSpan w:val="2"/>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（38）在城市社区和农村建立专兼职食品安全信息员（协管员）队伍，建立并落实管理制度。</w:t>
            </w:r>
          </w:p>
        </w:tc>
        <w:tc>
          <w:tcPr>
            <w:tcW w:w="1428" w:type="dxa"/>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资料审查</w:t>
            </w:r>
          </w:p>
        </w:tc>
        <w:tc>
          <w:tcPr>
            <w:tcW w:w="3946" w:type="dxa"/>
            <w:vAlign w:val="center"/>
          </w:tcPr>
          <w:p>
            <w:pPr>
              <w:snapToGrid w:val="0"/>
              <w:spacing w:line="300" w:lineRule="exact"/>
              <w:jc w:val="center"/>
              <w:rPr>
                <w:rFonts w:ascii="Times New Roman" w:hAnsi="Times New Roman" w:eastAsia="仿宋_GB2312" w:cs="Times New Roman"/>
                <w:sz w:val="24"/>
              </w:rPr>
            </w:pP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jc w:val="center"/>
              <w:rPr>
                <w:rFonts w:ascii="Times New Roman" w:hAnsi="Times New Roman" w:eastAsia="仿宋_GB2312" w:cs="Times New Roman"/>
                <w:color w:val="000000" w:themeColor="text1"/>
                <w:sz w:val="24"/>
              </w:rPr>
            </w:pPr>
          </w:p>
        </w:tc>
        <w:tc>
          <w:tcPr>
            <w:tcW w:w="7100" w:type="dxa"/>
            <w:gridSpan w:val="2"/>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（39）落实普法责任制，持续加强食品安全法律法规、国家标准、科学知识的宣传教育。持续开展“食品安全宣传周”活动。开展校园食品安全与营养教育。</w:t>
            </w:r>
          </w:p>
        </w:tc>
        <w:tc>
          <w:tcPr>
            <w:tcW w:w="1428" w:type="dxa"/>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资料审查、现场检查</w:t>
            </w:r>
          </w:p>
        </w:tc>
        <w:tc>
          <w:tcPr>
            <w:tcW w:w="3946" w:type="dxa"/>
            <w:vAlign w:val="center"/>
          </w:tcPr>
          <w:p>
            <w:pPr>
              <w:snapToGrid w:val="0"/>
              <w:spacing w:line="30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食安委各成员单位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rPr>
                <w:rFonts w:ascii="Times New Roman" w:hAnsi="Times New Roman" w:eastAsia="仿宋_GB2312" w:cs="Times New Roman"/>
                <w:color w:val="000000" w:themeColor="text1"/>
                <w:sz w:val="24"/>
              </w:rPr>
            </w:pPr>
          </w:p>
        </w:tc>
        <w:tc>
          <w:tcPr>
            <w:tcW w:w="7100" w:type="dxa"/>
            <w:gridSpan w:val="2"/>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（40）畅通食品安全投诉举报渠道，工作时间内12315热线接通率达到90%以上。完成市场监管投诉举报线上线下一体化，统一应用全国12315平台处理食品类投诉举报业务。食品类消费投诉按时办结率达到98%以上。</w:t>
            </w:r>
          </w:p>
        </w:tc>
        <w:tc>
          <w:tcPr>
            <w:tcW w:w="1428" w:type="dxa"/>
            <w:vAlign w:val="center"/>
          </w:tcPr>
          <w:p>
            <w:pPr>
              <w:spacing w:line="240" w:lineRule="atLeast"/>
              <w:rPr>
                <w:rFonts w:ascii="Times New Roman" w:hAnsi="Times New Roman" w:eastAsia="仿宋_GB2312" w:cs="Times New Roman"/>
                <w:b/>
                <w:bCs/>
                <w:sz w:val="24"/>
              </w:rPr>
            </w:pPr>
            <w:r>
              <w:rPr>
                <w:rFonts w:ascii="Times New Roman" w:hAnsi="Times New Roman" w:eastAsia="仿宋_GB2312" w:cs="Times New Roman"/>
                <w:sz w:val="24"/>
              </w:rPr>
              <w:t>现场检查</w:t>
            </w:r>
            <w:r>
              <w:rPr>
                <w:rFonts w:ascii="Times New Roman" w:hAnsi="Times New Roman" w:eastAsia="仿宋_GB2312" w:cs="Times New Roman"/>
                <w:b/>
                <w:bCs/>
                <w:sz w:val="24"/>
              </w:rPr>
              <w:t>、</w:t>
            </w:r>
          </w:p>
          <w:p>
            <w:pPr>
              <w:spacing w:line="240" w:lineRule="atLeast"/>
              <w:rPr>
                <w:rFonts w:ascii="Times New Roman" w:hAnsi="Times New Roman" w:eastAsia="仿宋_GB2312" w:cs="Times New Roman"/>
                <w:sz w:val="24"/>
              </w:rPr>
            </w:pPr>
            <w:r>
              <w:rPr>
                <w:rFonts w:ascii="Times New Roman" w:hAnsi="Times New Roman" w:eastAsia="仿宋_GB2312" w:cs="Times New Roman"/>
                <w:sz w:val="24"/>
              </w:rPr>
              <w:t>查看全国12315平台</w:t>
            </w:r>
          </w:p>
        </w:tc>
        <w:tc>
          <w:tcPr>
            <w:tcW w:w="3946" w:type="dxa"/>
            <w:vAlign w:val="center"/>
          </w:tcPr>
          <w:p>
            <w:pPr>
              <w:snapToGrid w:val="0"/>
              <w:spacing w:line="300" w:lineRule="exact"/>
              <w:jc w:val="center"/>
              <w:rPr>
                <w:rFonts w:ascii="Times New Roman" w:hAnsi="Times New Roman" w:eastAsia="仿宋_GB2312" w:cs="Times New Roman"/>
                <w:sz w:val="24"/>
              </w:rPr>
            </w:pP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83" w:type="dxa"/>
            <w:gridSpan w:val="5"/>
            <w:vAlign w:val="center"/>
          </w:tcPr>
          <w:p>
            <w:pPr>
              <w:spacing w:line="240" w:lineRule="atLeast"/>
              <w:rPr>
                <w:rFonts w:ascii="Times New Roman" w:hAnsi="Times New Roman" w:eastAsia="黑体" w:cs="Times New Roman"/>
                <w:sz w:val="28"/>
                <w:szCs w:val="28"/>
              </w:rPr>
            </w:pPr>
            <w:r>
              <w:rPr>
                <w:rFonts w:ascii="Times New Roman" w:hAnsi="Times New Roman" w:eastAsia="黑体" w:cs="Times New Roman"/>
                <w:sz w:val="28"/>
                <w:szCs w:val="28"/>
              </w:rPr>
              <w:t>二、能力建设（15分）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Align w:val="center"/>
          </w:tcPr>
          <w:p>
            <w:pPr>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12.投入保障</w:t>
            </w:r>
          </w:p>
          <w:p>
            <w:pPr>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（2分）</w:t>
            </w:r>
          </w:p>
        </w:tc>
        <w:tc>
          <w:tcPr>
            <w:tcW w:w="7100" w:type="dxa"/>
            <w:gridSpan w:val="2"/>
            <w:vAlign w:val="center"/>
          </w:tcPr>
          <w:p>
            <w:pPr>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（41）食品安全工作经费列入本级预算，持续加大投入，保障食品安全监管工作需要。</w:t>
            </w:r>
          </w:p>
        </w:tc>
        <w:tc>
          <w:tcPr>
            <w:tcW w:w="1428" w:type="dxa"/>
            <w:vAlign w:val="center"/>
          </w:tcPr>
          <w:p>
            <w:pPr>
              <w:widowControl/>
              <w:adjustRightInd w:val="0"/>
              <w:snapToGrid w:val="0"/>
              <w:spacing w:line="240" w:lineRule="atLeast"/>
              <w:jc w:val="left"/>
              <w:rPr>
                <w:rFonts w:ascii="Times New Roman" w:hAnsi="Times New Roman" w:eastAsia="仿宋_GB2312" w:cs="Times New Roman"/>
                <w:b/>
                <w:bCs/>
                <w:sz w:val="24"/>
              </w:rPr>
            </w:pPr>
            <w:r>
              <w:rPr>
                <w:rFonts w:ascii="Times New Roman" w:hAnsi="Times New Roman" w:eastAsia="仿宋_GB2312" w:cs="Times New Roman"/>
                <w:sz w:val="24"/>
              </w:rPr>
              <w:t>资料审查</w:t>
            </w:r>
          </w:p>
        </w:tc>
        <w:tc>
          <w:tcPr>
            <w:tcW w:w="3946" w:type="dxa"/>
            <w:vAlign w:val="center"/>
          </w:tcPr>
          <w:p>
            <w:pPr>
              <w:snapToGrid w:val="0"/>
              <w:spacing w:line="300" w:lineRule="exact"/>
              <w:jc w:val="center"/>
              <w:rPr>
                <w:rFonts w:ascii="Times New Roman" w:hAnsi="Times New Roman" w:eastAsia="仿宋_GB2312" w:cs="Times New Roman"/>
                <w:sz w:val="24"/>
              </w:rPr>
            </w:pPr>
            <w:r>
              <w:rPr>
                <w:rFonts w:hint="eastAsia" w:ascii="仿宋" w:hAnsi="仿宋" w:eastAsia="仿宋" w:cs="仿宋"/>
                <w:sz w:val="24"/>
                <w:szCs w:val="24"/>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Align w:val="center"/>
          </w:tcPr>
          <w:p>
            <w:pPr>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13.基层装备</w:t>
            </w:r>
          </w:p>
          <w:p>
            <w:pPr>
              <w:spacing w:line="240" w:lineRule="atLeast"/>
              <w:ind w:left="210" w:leftChars="100"/>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（2分）</w:t>
            </w:r>
          </w:p>
        </w:tc>
        <w:tc>
          <w:tcPr>
            <w:tcW w:w="7100" w:type="dxa"/>
            <w:gridSpan w:val="2"/>
            <w:vAlign w:val="center"/>
          </w:tcPr>
          <w:p>
            <w:pPr>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（42）基层监管机构装备配备、检验检测设备齐全，办公业务用房、执法车辆等满足监管工作需要。</w:t>
            </w:r>
          </w:p>
        </w:tc>
        <w:tc>
          <w:tcPr>
            <w:tcW w:w="1428" w:type="dxa"/>
            <w:vAlign w:val="center"/>
          </w:tcPr>
          <w:p>
            <w:pPr>
              <w:widowControl/>
              <w:adjustRightInd w:val="0"/>
              <w:snapToGrid w:val="0"/>
              <w:spacing w:line="240" w:lineRule="atLeast"/>
              <w:jc w:val="left"/>
              <w:rPr>
                <w:rFonts w:ascii="Times New Roman" w:hAnsi="Times New Roman" w:eastAsia="仿宋_GB2312" w:cs="Times New Roman"/>
                <w:b/>
                <w:bCs/>
                <w:sz w:val="24"/>
              </w:rPr>
            </w:pPr>
            <w:r>
              <w:rPr>
                <w:rFonts w:ascii="Times New Roman" w:hAnsi="Times New Roman" w:eastAsia="仿宋_GB2312" w:cs="Times New Roman"/>
                <w:sz w:val="24"/>
              </w:rPr>
              <w:t>现场检查</w:t>
            </w:r>
          </w:p>
        </w:tc>
        <w:tc>
          <w:tcPr>
            <w:tcW w:w="3946" w:type="dxa"/>
            <w:vAlign w:val="center"/>
          </w:tcPr>
          <w:p>
            <w:pPr>
              <w:snapToGrid w:val="0"/>
              <w:spacing w:line="300" w:lineRule="exact"/>
              <w:jc w:val="center"/>
              <w:rPr>
                <w:rFonts w:ascii="Times New Roman" w:hAnsi="Times New Roman" w:eastAsia="仿宋_GB2312" w:cs="Times New Roman"/>
                <w:sz w:val="24"/>
              </w:rPr>
            </w:pP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r>
              <w:rPr>
                <w:rFonts w:hint="eastAsia" w:ascii="仿宋" w:hAnsi="仿宋" w:eastAsia="仿宋" w:cs="仿宋"/>
                <w:sz w:val="24"/>
                <w:szCs w:val="24"/>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restart"/>
            <w:vAlign w:val="center"/>
          </w:tcPr>
          <w:p>
            <w:pPr>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14.监管专业化</w:t>
            </w:r>
          </w:p>
          <w:p>
            <w:pPr>
              <w:spacing w:line="240" w:lineRule="atLeast"/>
              <w:ind w:left="210" w:leftChars="100"/>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（3分）</w:t>
            </w:r>
          </w:p>
        </w:tc>
        <w:tc>
          <w:tcPr>
            <w:tcW w:w="7100" w:type="dxa"/>
            <w:gridSpan w:val="2"/>
            <w:vAlign w:val="center"/>
          </w:tcPr>
          <w:p>
            <w:pPr>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（43）县级市场监管部门及其派出机构将食品安全监管作为首要职责，监管力量满足食品安全监管需要，从事食品安全监管人员的专业化比例</w:t>
            </w:r>
            <w:r>
              <w:rPr>
                <w:rFonts w:hint="eastAsia" w:ascii="Times New Roman" w:hAnsi="Times New Roman" w:eastAsia="仿宋_GB2312" w:cs="Times New Roman"/>
                <w:sz w:val="24"/>
              </w:rPr>
              <w:t>达到</w:t>
            </w:r>
            <w:r>
              <w:rPr>
                <w:rFonts w:ascii="Times New Roman" w:hAnsi="Times New Roman" w:eastAsia="仿宋_GB2312" w:cs="Times New Roman"/>
                <w:sz w:val="24"/>
              </w:rPr>
              <w:t>70%</w:t>
            </w:r>
            <w:r>
              <w:rPr>
                <w:rFonts w:hint="eastAsia" w:ascii="Times New Roman" w:hAnsi="Times New Roman" w:eastAsia="仿宋_GB2312" w:cs="Times New Roman"/>
                <w:sz w:val="24"/>
              </w:rPr>
              <w:t>以上</w:t>
            </w:r>
            <w:r>
              <w:rPr>
                <w:rFonts w:ascii="Times New Roman" w:hAnsi="Times New Roman" w:eastAsia="仿宋_GB2312" w:cs="Times New Roman"/>
                <w:sz w:val="24"/>
              </w:rPr>
              <w:t>。</w:t>
            </w:r>
          </w:p>
        </w:tc>
        <w:tc>
          <w:tcPr>
            <w:tcW w:w="1428" w:type="dxa"/>
            <w:vAlign w:val="center"/>
          </w:tcPr>
          <w:p>
            <w:pPr>
              <w:widowControl/>
              <w:adjustRightInd w:val="0"/>
              <w:snapToGrid w:val="0"/>
              <w:spacing w:line="240" w:lineRule="atLeast"/>
              <w:jc w:val="left"/>
              <w:rPr>
                <w:rFonts w:ascii="Times New Roman" w:hAnsi="Times New Roman" w:eastAsia="仿宋_GB2312" w:cs="Times New Roman"/>
                <w:b/>
                <w:bCs/>
                <w:sz w:val="24"/>
              </w:rPr>
            </w:pPr>
            <w:r>
              <w:rPr>
                <w:rFonts w:ascii="Times New Roman" w:hAnsi="Times New Roman" w:eastAsia="仿宋_GB2312" w:cs="Times New Roman"/>
                <w:sz w:val="24"/>
              </w:rPr>
              <w:t>资料审查、现场检查</w:t>
            </w:r>
          </w:p>
        </w:tc>
        <w:tc>
          <w:tcPr>
            <w:tcW w:w="3946" w:type="dxa"/>
            <w:vAlign w:val="center"/>
          </w:tcPr>
          <w:p>
            <w:pPr>
              <w:snapToGrid w:val="0"/>
              <w:spacing w:line="300" w:lineRule="exact"/>
              <w:jc w:val="center"/>
              <w:rPr>
                <w:rFonts w:ascii="Times New Roman" w:hAnsi="Times New Roman" w:eastAsia="仿宋_GB2312" w:cs="Times New Roman"/>
                <w:sz w:val="24"/>
              </w:rPr>
            </w:pP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ind w:left="210" w:leftChars="100"/>
              <w:jc w:val="center"/>
              <w:rPr>
                <w:rFonts w:ascii="Times New Roman" w:hAnsi="Times New Roman" w:eastAsia="仿宋_GB2312" w:cs="Times New Roman"/>
                <w:color w:val="000000" w:themeColor="text1"/>
                <w:sz w:val="24"/>
              </w:rPr>
            </w:pPr>
          </w:p>
        </w:tc>
        <w:tc>
          <w:tcPr>
            <w:tcW w:w="7100" w:type="dxa"/>
            <w:gridSpan w:val="2"/>
            <w:vAlign w:val="center"/>
          </w:tcPr>
          <w:p>
            <w:pPr>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（44）加大公安机关打击食品安全犯罪专业力量、专业装备建设力度，明确机构和人员负责打击食品安全犯罪，强化办案保障。</w:t>
            </w:r>
          </w:p>
        </w:tc>
        <w:tc>
          <w:tcPr>
            <w:tcW w:w="1428" w:type="dxa"/>
            <w:vAlign w:val="center"/>
          </w:tcPr>
          <w:p>
            <w:pPr>
              <w:widowControl/>
              <w:adjustRightInd w:val="0"/>
              <w:snapToGrid w:val="0"/>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资料审查</w:t>
            </w:r>
          </w:p>
        </w:tc>
        <w:tc>
          <w:tcPr>
            <w:tcW w:w="3946" w:type="dxa"/>
            <w:vAlign w:val="center"/>
          </w:tcPr>
          <w:p>
            <w:pPr>
              <w:snapToGrid w:val="0"/>
              <w:spacing w:line="30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jc w:val="center"/>
              <w:rPr>
                <w:rFonts w:ascii="Times New Roman" w:hAnsi="Times New Roman" w:eastAsia="仿宋_GB2312" w:cs="Times New Roman"/>
                <w:color w:val="000000" w:themeColor="text1"/>
                <w:sz w:val="24"/>
              </w:rPr>
            </w:pPr>
          </w:p>
        </w:tc>
        <w:tc>
          <w:tcPr>
            <w:tcW w:w="7100" w:type="dxa"/>
            <w:gridSpan w:val="2"/>
            <w:vAlign w:val="center"/>
          </w:tcPr>
          <w:p>
            <w:pPr>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（45）食品安全监管人员业务培训覆盖率达</w:t>
            </w:r>
            <w:r>
              <w:rPr>
                <w:rFonts w:hint="eastAsia" w:ascii="Times New Roman" w:hAnsi="Times New Roman" w:eastAsia="仿宋_GB2312" w:cs="Times New Roman"/>
                <w:sz w:val="24"/>
              </w:rPr>
              <w:t>到</w:t>
            </w:r>
            <w:r>
              <w:rPr>
                <w:rFonts w:ascii="Times New Roman" w:hAnsi="Times New Roman" w:eastAsia="仿宋_GB2312" w:cs="Times New Roman"/>
                <w:sz w:val="24"/>
              </w:rPr>
              <w:t>100%，每人每年培训时间不低于40</w:t>
            </w:r>
            <w:r>
              <w:rPr>
                <w:rFonts w:hint="eastAsia" w:ascii="Times New Roman" w:hAnsi="Times New Roman" w:eastAsia="仿宋_GB2312" w:cs="Times New Roman"/>
                <w:sz w:val="24"/>
              </w:rPr>
              <w:t>学</w:t>
            </w:r>
            <w:r>
              <w:rPr>
                <w:rFonts w:ascii="Times New Roman" w:hAnsi="Times New Roman" w:eastAsia="仿宋_GB2312" w:cs="Times New Roman"/>
                <w:sz w:val="24"/>
              </w:rPr>
              <w:t>时。</w:t>
            </w:r>
          </w:p>
        </w:tc>
        <w:tc>
          <w:tcPr>
            <w:tcW w:w="1428" w:type="dxa"/>
            <w:vAlign w:val="center"/>
          </w:tcPr>
          <w:p>
            <w:pPr>
              <w:widowControl/>
              <w:adjustRightInd w:val="0"/>
              <w:snapToGrid w:val="0"/>
              <w:spacing w:line="240" w:lineRule="atLeast"/>
              <w:jc w:val="left"/>
              <w:rPr>
                <w:rFonts w:ascii="Times New Roman" w:hAnsi="Times New Roman" w:eastAsia="仿宋_GB2312" w:cs="Times New Roman"/>
                <w:b/>
                <w:bCs/>
                <w:sz w:val="24"/>
              </w:rPr>
            </w:pPr>
            <w:r>
              <w:rPr>
                <w:rFonts w:ascii="Times New Roman" w:hAnsi="Times New Roman" w:eastAsia="仿宋_GB2312" w:cs="Times New Roman"/>
                <w:sz w:val="24"/>
              </w:rPr>
              <w:t>资料审查</w:t>
            </w:r>
          </w:p>
        </w:tc>
        <w:tc>
          <w:tcPr>
            <w:tcW w:w="3946" w:type="dxa"/>
            <w:vAlign w:val="center"/>
          </w:tcPr>
          <w:p>
            <w:pPr>
              <w:snapToGrid w:val="0"/>
              <w:spacing w:line="300" w:lineRule="exact"/>
              <w:jc w:val="center"/>
              <w:rPr>
                <w:rFonts w:hint="eastAsia" w:ascii="Times New Roman" w:hAnsi="Times New Roman" w:eastAsia="仿宋" w:cs="Times New Roman"/>
                <w:sz w:val="24"/>
                <w:lang w:eastAsia="zh-CN"/>
              </w:rPr>
            </w:pP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r>
              <w:rPr>
                <w:rFonts w:hint="eastAsia" w:ascii="仿宋" w:hAnsi="仿宋" w:eastAsia="仿宋" w:cs="仿宋"/>
                <w:sz w:val="24"/>
                <w:szCs w:val="24"/>
              </w:rPr>
              <w:t>/公安</w:t>
            </w:r>
            <w:r>
              <w:rPr>
                <w:rFonts w:hint="eastAsia" w:ascii="仿宋" w:hAnsi="仿宋" w:eastAsia="仿宋" w:cs="仿宋"/>
                <w:sz w:val="24"/>
                <w:szCs w:val="24"/>
                <w:lang w:eastAsia="zh-CN"/>
              </w:rPr>
              <w:t>分</w:t>
            </w:r>
            <w:r>
              <w:rPr>
                <w:rFonts w:hint="eastAsia" w:ascii="仿宋" w:hAnsi="仿宋" w:eastAsia="仿宋" w:cs="仿宋"/>
                <w:sz w:val="24"/>
                <w:szCs w:val="24"/>
              </w:rPr>
              <w:t>局/</w:t>
            </w:r>
            <w:r>
              <w:rPr>
                <w:rFonts w:hint="eastAsia" w:ascii="仿宋" w:hAnsi="仿宋" w:eastAsia="仿宋" w:cs="仿宋"/>
                <w:sz w:val="24"/>
                <w:szCs w:val="24"/>
                <w:lang w:eastAsia="zh-CN"/>
              </w:rPr>
              <w:t>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restart"/>
            <w:vAlign w:val="center"/>
          </w:tcPr>
          <w:p>
            <w:pPr>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15.检验检测</w:t>
            </w:r>
          </w:p>
          <w:p>
            <w:pPr>
              <w:spacing w:line="240" w:lineRule="atLeast"/>
              <w:ind w:left="210" w:leftChars="100"/>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（3分）</w:t>
            </w:r>
          </w:p>
        </w:tc>
        <w:tc>
          <w:tcPr>
            <w:tcW w:w="7100" w:type="dxa"/>
            <w:gridSpan w:val="2"/>
            <w:vAlign w:val="center"/>
          </w:tcPr>
          <w:p>
            <w:pPr>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（46）年均食品安全抽检量达到4批次/千人，针对农药兽药残留的食品抽检量达到2批次/千人。</w:t>
            </w:r>
          </w:p>
        </w:tc>
        <w:tc>
          <w:tcPr>
            <w:tcW w:w="1428" w:type="dxa"/>
            <w:vAlign w:val="center"/>
          </w:tcPr>
          <w:p>
            <w:pPr>
              <w:widowControl/>
              <w:adjustRightInd w:val="0"/>
              <w:snapToGrid w:val="0"/>
              <w:spacing w:line="240" w:lineRule="atLeast"/>
              <w:jc w:val="left"/>
              <w:rPr>
                <w:rFonts w:ascii="Times New Roman" w:hAnsi="Times New Roman" w:eastAsia="仿宋_GB2312" w:cs="Times New Roman"/>
                <w:b/>
                <w:bCs/>
                <w:sz w:val="24"/>
              </w:rPr>
            </w:pPr>
            <w:r>
              <w:rPr>
                <w:rFonts w:ascii="Times New Roman" w:hAnsi="Times New Roman" w:eastAsia="仿宋_GB2312" w:cs="Times New Roman"/>
                <w:sz w:val="24"/>
              </w:rPr>
              <w:t>资料审查</w:t>
            </w:r>
          </w:p>
        </w:tc>
        <w:tc>
          <w:tcPr>
            <w:tcW w:w="3946" w:type="dxa"/>
            <w:vAlign w:val="center"/>
          </w:tcPr>
          <w:p>
            <w:pPr>
              <w:snapToGrid w:val="0"/>
              <w:spacing w:line="300" w:lineRule="exact"/>
              <w:jc w:val="center"/>
              <w:rPr>
                <w:rFonts w:ascii="Times New Roman" w:hAnsi="Times New Roman" w:eastAsia="仿宋_GB2312" w:cs="Times New Roman"/>
                <w:sz w:val="24"/>
              </w:rPr>
            </w:pPr>
            <w:r>
              <w:rPr>
                <w:rFonts w:hint="eastAsia" w:ascii="仿宋" w:hAnsi="仿宋" w:eastAsia="仿宋" w:cs="仿宋"/>
                <w:sz w:val="24"/>
                <w:szCs w:val="24"/>
              </w:rPr>
              <w:t>农业农村局/市场监管局</w:t>
            </w:r>
            <w:r>
              <w:rPr>
                <w:rFonts w:hint="eastAsia" w:ascii="仿宋" w:hAnsi="仿宋" w:eastAsia="仿宋" w:cs="仿宋"/>
                <w:sz w:val="24"/>
                <w:szCs w:val="24"/>
                <w:lang w:eastAsia="zh-CN"/>
              </w:rPr>
              <w:t>汽开分局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jc w:val="center"/>
              <w:rPr>
                <w:rFonts w:ascii="Times New Roman" w:hAnsi="Times New Roman" w:eastAsia="仿宋_GB2312" w:cs="Times New Roman"/>
                <w:color w:val="000000" w:themeColor="text1"/>
                <w:sz w:val="24"/>
              </w:rPr>
            </w:pPr>
          </w:p>
        </w:tc>
        <w:tc>
          <w:tcPr>
            <w:tcW w:w="7100" w:type="dxa"/>
            <w:gridSpan w:val="2"/>
            <w:vAlign w:val="center"/>
          </w:tcPr>
          <w:p>
            <w:pPr>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（47）本地区检验检测机构具有监督抽检项目中</w:t>
            </w:r>
            <w:r>
              <w:rPr>
                <w:rFonts w:hint="eastAsia" w:ascii="Times New Roman" w:hAnsi="Times New Roman" w:eastAsia="仿宋_GB2312" w:cs="Times New Roman"/>
                <w:sz w:val="24"/>
              </w:rPr>
              <w:t>相应</w:t>
            </w:r>
            <w:r>
              <w:rPr>
                <w:rFonts w:ascii="Times New Roman" w:hAnsi="Times New Roman" w:eastAsia="仿宋_GB2312" w:cs="Times New Roman"/>
                <w:sz w:val="24"/>
              </w:rPr>
              <w:t>的检验能力。</w:t>
            </w:r>
          </w:p>
        </w:tc>
        <w:tc>
          <w:tcPr>
            <w:tcW w:w="1428" w:type="dxa"/>
            <w:vAlign w:val="center"/>
          </w:tcPr>
          <w:p>
            <w:pPr>
              <w:widowControl/>
              <w:adjustRightInd w:val="0"/>
              <w:snapToGrid w:val="0"/>
              <w:spacing w:line="240" w:lineRule="atLeast"/>
              <w:jc w:val="left"/>
              <w:rPr>
                <w:rFonts w:ascii="Times New Roman" w:hAnsi="Times New Roman" w:eastAsia="仿宋_GB2312" w:cs="Times New Roman"/>
                <w:b/>
                <w:bCs/>
                <w:sz w:val="24"/>
              </w:rPr>
            </w:pPr>
            <w:r>
              <w:rPr>
                <w:rFonts w:ascii="Times New Roman" w:hAnsi="Times New Roman" w:eastAsia="仿宋_GB2312" w:cs="Times New Roman"/>
                <w:sz w:val="24"/>
              </w:rPr>
              <w:t>资料审查</w:t>
            </w:r>
          </w:p>
        </w:tc>
        <w:tc>
          <w:tcPr>
            <w:tcW w:w="3946" w:type="dxa"/>
            <w:vAlign w:val="center"/>
          </w:tcPr>
          <w:p>
            <w:pPr>
              <w:snapToGrid w:val="0"/>
              <w:spacing w:line="300" w:lineRule="exact"/>
              <w:jc w:val="center"/>
              <w:rPr>
                <w:rFonts w:ascii="Times New Roman" w:hAnsi="Times New Roman" w:eastAsia="仿宋_GB2312" w:cs="Times New Roman"/>
                <w:sz w:val="24"/>
              </w:rPr>
            </w:pP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r>
              <w:rPr>
                <w:rFonts w:hint="eastAsia" w:ascii="仿宋" w:hAnsi="仿宋" w:eastAsia="仿宋" w:cs="仿宋"/>
                <w:sz w:val="24"/>
                <w:szCs w:val="24"/>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jc w:val="center"/>
              <w:rPr>
                <w:rFonts w:ascii="Times New Roman" w:hAnsi="Times New Roman" w:eastAsia="仿宋_GB2312" w:cs="Times New Roman"/>
                <w:color w:val="000000" w:themeColor="text1"/>
                <w:sz w:val="24"/>
              </w:rPr>
            </w:pPr>
          </w:p>
        </w:tc>
        <w:tc>
          <w:tcPr>
            <w:tcW w:w="7100" w:type="dxa"/>
            <w:gridSpan w:val="2"/>
            <w:vAlign w:val="center"/>
          </w:tcPr>
          <w:p>
            <w:pPr>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（48）基层农产品质量安全检验检测体系得到稳定加强。</w:t>
            </w:r>
          </w:p>
        </w:tc>
        <w:tc>
          <w:tcPr>
            <w:tcW w:w="1428" w:type="dxa"/>
            <w:vAlign w:val="center"/>
          </w:tcPr>
          <w:p>
            <w:pPr>
              <w:widowControl/>
              <w:adjustRightInd w:val="0"/>
              <w:snapToGrid w:val="0"/>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资料审查</w:t>
            </w:r>
          </w:p>
        </w:tc>
        <w:tc>
          <w:tcPr>
            <w:tcW w:w="3946" w:type="dxa"/>
            <w:vAlign w:val="center"/>
          </w:tcPr>
          <w:p>
            <w:pPr>
              <w:snapToGrid w:val="0"/>
              <w:spacing w:line="300" w:lineRule="exact"/>
              <w:jc w:val="center"/>
              <w:rPr>
                <w:rFonts w:ascii="Times New Roman" w:hAnsi="Times New Roman" w:eastAsia="仿宋_GB2312" w:cs="Times New Roman"/>
                <w:sz w:val="24"/>
              </w:rPr>
            </w:pPr>
            <w:r>
              <w:rPr>
                <w:rFonts w:hint="eastAsia" w:ascii="仿宋" w:hAnsi="仿宋" w:eastAsia="仿宋" w:cs="仿宋"/>
                <w:sz w:val="24"/>
                <w:szCs w:val="24"/>
              </w:rPr>
              <w:t>农业农村局</w:t>
            </w:r>
            <w:r>
              <w:rPr>
                <w:rFonts w:hint="eastAsia" w:ascii="仿宋" w:hAnsi="仿宋" w:eastAsia="仿宋" w:cs="仿宋"/>
                <w:sz w:val="24"/>
                <w:szCs w:val="24"/>
                <w:lang w:val="en-US" w:eastAsia="zh-CN"/>
              </w:rPr>
              <w:t>/</w:t>
            </w: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restart"/>
            <w:vAlign w:val="center"/>
          </w:tcPr>
          <w:p>
            <w:pPr>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16.应急处置</w:t>
            </w:r>
          </w:p>
          <w:p>
            <w:pPr>
              <w:spacing w:line="240" w:lineRule="atLeast"/>
              <w:ind w:left="210" w:leftChars="100"/>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（2分）</w:t>
            </w:r>
          </w:p>
        </w:tc>
        <w:tc>
          <w:tcPr>
            <w:tcW w:w="7100" w:type="dxa"/>
            <w:gridSpan w:val="2"/>
            <w:vAlign w:val="center"/>
          </w:tcPr>
          <w:p>
            <w:pPr>
              <w:snapToGrid w:val="0"/>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（49）及时修订食品安全事故应急预案，完善事故调查、处置、报告和信息发布工作程序。</w:t>
            </w:r>
          </w:p>
        </w:tc>
        <w:tc>
          <w:tcPr>
            <w:tcW w:w="1428" w:type="dxa"/>
            <w:vAlign w:val="center"/>
          </w:tcPr>
          <w:p>
            <w:pPr>
              <w:widowControl/>
              <w:adjustRightInd w:val="0"/>
              <w:snapToGrid w:val="0"/>
              <w:spacing w:line="240" w:lineRule="atLeast"/>
              <w:jc w:val="left"/>
              <w:rPr>
                <w:rFonts w:ascii="Times New Roman" w:hAnsi="Times New Roman" w:eastAsia="仿宋_GB2312" w:cs="Times New Roman"/>
                <w:b/>
                <w:bCs/>
                <w:sz w:val="24"/>
              </w:rPr>
            </w:pPr>
            <w:r>
              <w:rPr>
                <w:rFonts w:ascii="Times New Roman" w:hAnsi="Times New Roman" w:eastAsia="仿宋_GB2312" w:cs="Times New Roman"/>
                <w:sz w:val="24"/>
              </w:rPr>
              <w:t>资料审查</w:t>
            </w:r>
          </w:p>
        </w:tc>
        <w:tc>
          <w:tcPr>
            <w:tcW w:w="3946" w:type="dxa"/>
            <w:vAlign w:val="center"/>
          </w:tcPr>
          <w:p>
            <w:pPr>
              <w:snapToGrid w:val="0"/>
              <w:spacing w:line="300" w:lineRule="exact"/>
              <w:jc w:val="center"/>
              <w:rPr>
                <w:rFonts w:ascii="Times New Roman" w:hAnsi="Times New Roman" w:eastAsia="仿宋_GB2312" w:cs="Times New Roman"/>
                <w:sz w:val="24"/>
              </w:rPr>
            </w:pP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r>
              <w:rPr>
                <w:rFonts w:hint="eastAsia" w:ascii="仿宋" w:hAnsi="仿宋" w:eastAsia="仿宋" w:cs="仿宋"/>
                <w:sz w:val="24"/>
                <w:szCs w:val="24"/>
              </w:rPr>
              <w:t>/</w:t>
            </w:r>
            <w:r>
              <w:rPr>
                <w:rFonts w:hint="eastAsia" w:ascii="仿宋" w:hAnsi="仿宋" w:eastAsia="仿宋" w:cs="仿宋"/>
                <w:sz w:val="24"/>
                <w:szCs w:val="24"/>
                <w:lang w:eastAsia="zh-CN"/>
              </w:rPr>
              <w:t>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ind w:left="210" w:leftChars="100"/>
              <w:jc w:val="center"/>
              <w:rPr>
                <w:rFonts w:ascii="Times New Roman" w:hAnsi="Times New Roman" w:eastAsia="仿宋_GB2312" w:cs="Times New Roman"/>
                <w:color w:val="000000" w:themeColor="text1"/>
                <w:sz w:val="24"/>
              </w:rPr>
            </w:pPr>
          </w:p>
        </w:tc>
        <w:tc>
          <w:tcPr>
            <w:tcW w:w="7100" w:type="dxa"/>
            <w:gridSpan w:val="2"/>
            <w:vAlign w:val="center"/>
          </w:tcPr>
          <w:p>
            <w:pPr>
              <w:snapToGrid w:val="0"/>
              <w:spacing w:line="240" w:lineRule="atLeast"/>
              <w:jc w:val="left"/>
              <w:rPr>
                <w:rFonts w:ascii="Times New Roman" w:hAnsi="Times New Roman" w:eastAsia="仿宋_GB2312" w:cs="Times New Roman"/>
                <w:sz w:val="24"/>
              </w:rPr>
            </w:pPr>
            <w:r>
              <w:rPr>
                <w:rFonts w:ascii="Times New Roman" w:hAnsi="Times New Roman" w:eastAsia="仿宋_GB2312" w:cs="Times New Roman"/>
                <w:spacing w:val="-4"/>
                <w:sz w:val="24"/>
              </w:rPr>
              <w:t>（50）近两年以市政府或市级食品安全办名义开展食品安全实战应急演练。</w:t>
            </w:r>
          </w:p>
        </w:tc>
        <w:tc>
          <w:tcPr>
            <w:tcW w:w="1428" w:type="dxa"/>
            <w:vAlign w:val="center"/>
          </w:tcPr>
          <w:p>
            <w:pPr>
              <w:widowControl/>
              <w:adjustRightInd w:val="0"/>
              <w:snapToGrid w:val="0"/>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资料审查</w:t>
            </w:r>
          </w:p>
        </w:tc>
        <w:tc>
          <w:tcPr>
            <w:tcW w:w="3946" w:type="dxa"/>
            <w:vAlign w:val="center"/>
          </w:tcPr>
          <w:p>
            <w:pPr>
              <w:snapToGrid w:val="0"/>
              <w:spacing w:line="300" w:lineRule="exact"/>
              <w:jc w:val="center"/>
              <w:rPr>
                <w:rFonts w:ascii="Times New Roman" w:hAnsi="Times New Roman" w:eastAsia="仿宋_GB2312" w:cs="Times New Roman"/>
                <w:sz w:val="24"/>
              </w:rPr>
            </w:pP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r>
              <w:rPr>
                <w:rFonts w:hint="eastAsia" w:ascii="仿宋" w:hAnsi="仿宋" w:eastAsia="仿宋" w:cs="仿宋"/>
                <w:sz w:val="24"/>
                <w:szCs w:val="24"/>
              </w:rPr>
              <w:t>，</w:t>
            </w:r>
            <w:r>
              <w:rPr>
                <w:rFonts w:hint="eastAsia" w:ascii="Times New Roman" w:hAnsi="Times New Roman" w:eastAsia="仿宋_GB2312" w:cs="Times New Roman"/>
                <w:sz w:val="24"/>
              </w:rPr>
              <w:t>食安委各成员单位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Align w:val="center"/>
          </w:tcPr>
          <w:p>
            <w:pPr>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17.风险交流</w:t>
            </w:r>
          </w:p>
          <w:p>
            <w:pPr>
              <w:spacing w:line="240" w:lineRule="atLeast"/>
              <w:ind w:left="210" w:leftChars="100"/>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（1分）</w:t>
            </w:r>
          </w:p>
        </w:tc>
        <w:tc>
          <w:tcPr>
            <w:tcW w:w="7100" w:type="dxa"/>
            <w:gridSpan w:val="2"/>
            <w:vAlign w:val="center"/>
          </w:tcPr>
          <w:p>
            <w:pPr>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（51）组织相关部门、风险评估专家</w:t>
            </w:r>
            <w:r>
              <w:rPr>
                <w:rFonts w:hint="eastAsia" w:ascii="Times New Roman" w:hAnsi="Times New Roman" w:eastAsia="仿宋_GB2312" w:cs="Times New Roman"/>
                <w:sz w:val="24"/>
              </w:rPr>
              <w:t>委员会及其技术机构</w:t>
            </w:r>
            <w:r>
              <w:rPr>
                <w:rFonts w:ascii="Times New Roman" w:hAnsi="Times New Roman" w:eastAsia="仿宋_GB2312" w:cs="Times New Roman"/>
                <w:sz w:val="24"/>
              </w:rPr>
              <w:t>，和食品生产经营者、食品检验机构、认证机构、食品行业协会、消费者协会、新闻媒体等，按照科学、客观、及时、公开原则，就食品安全风险评估信息和食品安全监督管理信息进行沟通交流。</w:t>
            </w:r>
          </w:p>
        </w:tc>
        <w:tc>
          <w:tcPr>
            <w:tcW w:w="1428" w:type="dxa"/>
            <w:vAlign w:val="center"/>
          </w:tcPr>
          <w:p>
            <w:pPr>
              <w:widowControl/>
              <w:adjustRightInd w:val="0"/>
              <w:snapToGrid w:val="0"/>
              <w:spacing w:line="240" w:lineRule="atLeast"/>
              <w:jc w:val="left"/>
              <w:rPr>
                <w:rFonts w:ascii="Times New Roman" w:hAnsi="Times New Roman" w:eastAsia="仿宋_GB2312" w:cs="Times New Roman"/>
                <w:b/>
                <w:bCs/>
                <w:sz w:val="24"/>
                <w:highlight w:val="none"/>
              </w:rPr>
            </w:pPr>
            <w:r>
              <w:rPr>
                <w:rFonts w:ascii="Times New Roman" w:hAnsi="Times New Roman" w:eastAsia="仿宋_GB2312" w:cs="Times New Roman"/>
                <w:sz w:val="24"/>
                <w:highlight w:val="none"/>
              </w:rPr>
              <w:t>资料审查</w:t>
            </w:r>
          </w:p>
        </w:tc>
        <w:tc>
          <w:tcPr>
            <w:tcW w:w="3946" w:type="dxa"/>
            <w:vAlign w:val="center"/>
          </w:tcPr>
          <w:p>
            <w:pPr>
              <w:spacing w:line="300" w:lineRule="exact"/>
              <w:ind w:right="-128" w:rightChars="-61"/>
              <w:jc w:val="center"/>
              <w:rPr>
                <w:rFonts w:ascii="Times New Roman" w:hAnsi="Times New Roman" w:eastAsia="仿宋_GB2312" w:cs="Times New Roman"/>
                <w:sz w:val="24"/>
                <w:highlight w:val="none"/>
              </w:rPr>
            </w:pPr>
            <w:r>
              <w:rPr>
                <w:rFonts w:hint="eastAsia" w:ascii="仿宋" w:hAnsi="仿宋" w:eastAsia="仿宋" w:cs="仿宋"/>
                <w:sz w:val="24"/>
                <w:szCs w:val="24"/>
                <w:highlight w:val="none"/>
                <w:lang w:eastAsia="zh-CN"/>
              </w:rPr>
              <w:t>新闻中心</w:t>
            </w:r>
            <w:r>
              <w:rPr>
                <w:rFonts w:hint="eastAsia" w:ascii="仿宋" w:hAnsi="仿宋" w:eastAsia="仿宋" w:cs="仿宋"/>
                <w:sz w:val="24"/>
                <w:szCs w:val="24"/>
                <w:highlight w:val="none"/>
              </w:rPr>
              <w:t>/农业农村局/</w:t>
            </w:r>
            <w:r>
              <w:rPr>
                <w:rFonts w:hint="eastAsia" w:ascii="仿宋" w:hAnsi="仿宋" w:eastAsia="仿宋" w:cs="仿宋"/>
                <w:sz w:val="24"/>
                <w:szCs w:val="24"/>
                <w:highlight w:val="none"/>
                <w:lang w:eastAsia="zh-CN"/>
              </w:rPr>
              <w:t>卫健局</w:t>
            </w:r>
            <w:r>
              <w:rPr>
                <w:rFonts w:hint="eastAsia" w:ascii="仿宋" w:hAnsi="仿宋" w:eastAsia="仿宋" w:cs="仿宋"/>
                <w:sz w:val="24"/>
                <w:szCs w:val="24"/>
                <w:highlight w:val="none"/>
              </w:rPr>
              <w:t>/市场监管局</w:t>
            </w:r>
            <w:r>
              <w:rPr>
                <w:rFonts w:hint="eastAsia" w:ascii="仿宋" w:hAnsi="仿宋" w:eastAsia="仿宋" w:cs="仿宋"/>
                <w:sz w:val="24"/>
                <w:szCs w:val="24"/>
                <w:highlight w:val="none"/>
                <w:lang w:eastAsia="zh-CN"/>
              </w:rPr>
              <w:t>汽开分局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restart"/>
            <w:vAlign w:val="center"/>
          </w:tcPr>
          <w:p>
            <w:pPr>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18.科技支撑</w:t>
            </w:r>
          </w:p>
          <w:p>
            <w:pPr>
              <w:spacing w:line="240" w:lineRule="atLeast"/>
              <w:ind w:left="210" w:leftChars="100"/>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（2分）</w:t>
            </w:r>
          </w:p>
        </w:tc>
        <w:tc>
          <w:tcPr>
            <w:tcW w:w="7100" w:type="dxa"/>
            <w:gridSpan w:val="2"/>
            <w:vAlign w:val="center"/>
          </w:tcPr>
          <w:p>
            <w:pPr>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（52）建成国内一流的食品安全技术支撑机构或重点实验室、技术创新中心</w:t>
            </w:r>
            <w:r>
              <w:rPr>
                <w:rFonts w:hint="eastAsia" w:ascii="Times New Roman" w:hAnsi="Times New Roman" w:eastAsia="仿宋_GB2312" w:cs="Times New Roman"/>
                <w:sz w:val="24"/>
              </w:rPr>
              <w:t>等</w:t>
            </w:r>
            <w:r>
              <w:rPr>
                <w:rFonts w:ascii="Times New Roman" w:hAnsi="Times New Roman" w:eastAsia="仿宋_GB2312" w:cs="Times New Roman"/>
                <w:sz w:val="24"/>
              </w:rPr>
              <w:t>，支持食品安全科技创新研究。</w:t>
            </w:r>
          </w:p>
        </w:tc>
        <w:tc>
          <w:tcPr>
            <w:tcW w:w="1428" w:type="dxa"/>
            <w:vAlign w:val="center"/>
          </w:tcPr>
          <w:p>
            <w:pPr>
              <w:widowControl/>
              <w:adjustRightInd w:val="0"/>
              <w:snapToGrid w:val="0"/>
              <w:spacing w:line="240" w:lineRule="atLeast"/>
              <w:jc w:val="left"/>
              <w:rPr>
                <w:rFonts w:ascii="Times New Roman" w:hAnsi="Times New Roman" w:eastAsia="仿宋_GB2312" w:cs="Times New Roman"/>
                <w:b/>
                <w:bCs/>
                <w:sz w:val="24"/>
              </w:rPr>
            </w:pPr>
            <w:r>
              <w:rPr>
                <w:rFonts w:ascii="Times New Roman" w:hAnsi="Times New Roman" w:eastAsia="仿宋_GB2312" w:cs="Times New Roman"/>
                <w:sz w:val="24"/>
              </w:rPr>
              <w:t>资料审查</w:t>
            </w:r>
          </w:p>
        </w:tc>
        <w:tc>
          <w:tcPr>
            <w:tcW w:w="3946" w:type="dxa"/>
            <w:vAlign w:val="center"/>
          </w:tcPr>
          <w:p>
            <w:pPr>
              <w:snapToGrid w:val="0"/>
              <w:spacing w:line="300" w:lineRule="exact"/>
              <w:jc w:val="center"/>
              <w:rPr>
                <w:rFonts w:hint="eastAsia" w:ascii="Times New Roman" w:hAnsi="Times New Roman" w:eastAsia="仿宋" w:cs="Times New Roman"/>
                <w:sz w:val="24"/>
                <w:lang w:eastAsia="zh-CN"/>
              </w:rPr>
            </w:pP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r>
              <w:rPr>
                <w:rFonts w:hint="eastAsia" w:ascii="仿宋" w:hAnsi="仿宋" w:eastAsia="仿宋" w:cs="仿宋"/>
                <w:sz w:val="24"/>
                <w:szCs w:val="24"/>
                <w:lang w:val="en-US" w:eastAsia="zh-CN"/>
              </w:rPr>
              <w:t>/</w:t>
            </w:r>
            <w:bookmarkStart w:id="0" w:name="_GoBack"/>
            <w:bookmarkEnd w:id="0"/>
            <w:r>
              <w:rPr>
                <w:rFonts w:hint="eastAsia" w:ascii="仿宋" w:hAnsi="仿宋" w:eastAsia="仿宋" w:cs="仿宋"/>
                <w:sz w:val="24"/>
                <w:szCs w:val="24"/>
                <w:highlight w:val="none"/>
                <w:lang w:eastAsia="zh-CN"/>
              </w:rPr>
              <w:t>经发局</w:t>
            </w:r>
            <w:r>
              <w:rPr>
                <w:rFonts w:hint="eastAsia" w:ascii="仿宋" w:hAnsi="仿宋" w:eastAsia="仿宋" w:cs="仿宋"/>
                <w:sz w:val="24"/>
                <w:szCs w:val="24"/>
                <w:highlight w:val="none"/>
              </w:rPr>
              <w:t>/农业农村局/卫健</w:t>
            </w:r>
            <w:r>
              <w:rPr>
                <w:rFonts w:hint="eastAsia" w:ascii="仿宋" w:hAnsi="仿宋" w:eastAsia="仿宋" w:cs="仿宋"/>
                <w:sz w:val="24"/>
                <w:szCs w:val="24"/>
                <w:highlight w:val="none"/>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9" w:type="dxa"/>
            <w:vMerge w:val="continue"/>
            <w:vAlign w:val="center"/>
          </w:tcPr>
          <w:p>
            <w:pPr>
              <w:spacing w:line="240" w:lineRule="atLeast"/>
              <w:ind w:left="210" w:leftChars="100"/>
              <w:jc w:val="center"/>
              <w:rPr>
                <w:rFonts w:ascii="Times New Roman" w:hAnsi="Times New Roman" w:eastAsia="仿宋_GB2312" w:cs="Times New Roman"/>
                <w:color w:val="000000" w:themeColor="text1"/>
                <w:sz w:val="24"/>
              </w:rPr>
            </w:pPr>
          </w:p>
        </w:tc>
        <w:tc>
          <w:tcPr>
            <w:tcW w:w="7100" w:type="dxa"/>
            <w:gridSpan w:val="2"/>
            <w:vAlign w:val="center"/>
          </w:tcPr>
          <w:p>
            <w:pPr>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（53）将食品安全纳入本地科技计划，加强食品安全领域科技创新，引导食品企业加大科研投入，完善科技成果转化应用机制。</w:t>
            </w:r>
          </w:p>
        </w:tc>
        <w:tc>
          <w:tcPr>
            <w:tcW w:w="1428" w:type="dxa"/>
            <w:vAlign w:val="center"/>
          </w:tcPr>
          <w:p>
            <w:pPr>
              <w:widowControl/>
              <w:adjustRightInd w:val="0"/>
              <w:snapToGrid w:val="0"/>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资料审查</w:t>
            </w:r>
          </w:p>
        </w:tc>
        <w:tc>
          <w:tcPr>
            <w:tcW w:w="3946" w:type="dxa"/>
            <w:vAlign w:val="center"/>
          </w:tcPr>
          <w:p>
            <w:pPr>
              <w:snapToGrid w:val="0"/>
              <w:spacing w:line="30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经发局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ind w:left="210" w:leftChars="100"/>
              <w:jc w:val="center"/>
              <w:rPr>
                <w:rFonts w:ascii="Times New Roman" w:hAnsi="Times New Roman" w:eastAsia="仿宋_GB2312" w:cs="Times New Roman"/>
                <w:color w:val="000000" w:themeColor="text1"/>
                <w:sz w:val="24"/>
              </w:rPr>
            </w:pPr>
          </w:p>
        </w:tc>
        <w:tc>
          <w:tcPr>
            <w:tcW w:w="7100" w:type="dxa"/>
            <w:gridSpan w:val="2"/>
            <w:vAlign w:val="center"/>
          </w:tcPr>
          <w:p>
            <w:pPr>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（54）加强进口冷链食品追溯管理平台建设，开展追溯演练，实现快速精准追溯。</w:t>
            </w:r>
          </w:p>
        </w:tc>
        <w:tc>
          <w:tcPr>
            <w:tcW w:w="1428" w:type="dxa"/>
            <w:vAlign w:val="center"/>
          </w:tcPr>
          <w:p>
            <w:pPr>
              <w:widowControl/>
              <w:adjustRightInd w:val="0"/>
              <w:snapToGrid w:val="0"/>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查看进口冷链食品追溯管理平台</w:t>
            </w:r>
          </w:p>
        </w:tc>
        <w:tc>
          <w:tcPr>
            <w:tcW w:w="3946" w:type="dxa"/>
            <w:vAlign w:val="center"/>
          </w:tcPr>
          <w:p>
            <w:pPr>
              <w:snapToGrid w:val="0"/>
              <w:spacing w:line="300" w:lineRule="exact"/>
              <w:jc w:val="center"/>
              <w:rPr>
                <w:rFonts w:ascii="Times New Roman" w:hAnsi="Times New Roman" w:eastAsia="仿宋_GB2312" w:cs="Times New Roman"/>
                <w:sz w:val="24"/>
              </w:rPr>
            </w:pPr>
            <w:r>
              <w:rPr>
                <w:rFonts w:hint="eastAsia" w:ascii="仿宋" w:hAnsi="仿宋" w:eastAsia="仿宋" w:cs="仿宋"/>
                <w:sz w:val="24"/>
                <w:szCs w:val="24"/>
              </w:rPr>
              <w:t>政数局/</w:t>
            </w:r>
            <w:r>
              <w:rPr>
                <w:rFonts w:hint="eastAsia" w:ascii="仿宋" w:hAnsi="仿宋" w:eastAsia="仿宋" w:cs="仿宋"/>
                <w:sz w:val="24"/>
                <w:szCs w:val="24"/>
                <w:lang w:eastAsia="zh-CN"/>
              </w:rPr>
              <w:t>经发局</w:t>
            </w: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83" w:type="dxa"/>
            <w:gridSpan w:val="5"/>
            <w:vAlign w:val="center"/>
          </w:tcPr>
          <w:p>
            <w:pPr>
              <w:spacing w:line="240" w:lineRule="atLeast"/>
              <w:rPr>
                <w:rFonts w:ascii="Times New Roman" w:hAnsi="Times New Roman" w:eastAsia="黑体" w:cs="Times New Roman"/>
                <w:sz w:val="28"/>
                <w:szCs w:val="28"/>
              </w:rPr>
            </w:pPr>
            <w:r>
              <w:rPr>
                <w:rFonts w:ascii="Times New Roman" w:hAnsi="Times New Roman" w:eastAsia="黑体" w:cs="Times New Roman"/>
                <w:sz w:val="28"/>
                <w:szCs w:val="28"/>
              </w:rPr>
              <w:t>三、生产经营状况（15分）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restart"/>
            <w:vAlign w:val="center"/>
          </w:tcPr>
          <w:p>
            <w:pPr>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19.管理责任</w:t>
            </w:r>
          </w:p>
          <w:p>
            <w:pPr>
              <w:spacing w:line="240" w:lineRule="atLeast"/>
              <w:ind w:left="210" w:leftChars="100"/>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（3分）</w:t>
            </w:r>
          </w:p>
        </w:tc>
        <w:tc>
          <w:tcPr>
            <w:tcW w:w="7100" w:type="dxa"/>
            <w:gridSpan w:val="2"/>
            <w:vAlign w:val="center"/>
          </w:tcPr>
          <w:p>
            <w:pPr>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（55）食品生产经营企业建立健全食品安全管理制度，设置食品质量安全管理岗位，加大食品质量安全管理投入。</w:t>
            </w:r>
          </w:p>
        </w:tc>
        <w:tc>
          <w:tcPr>
            <w:tcW w:w="1428" w:type="dxa"/>
            <w:vAlign w:val="center"/>
          </w:tcPr>
          <w:p>
            <w:pPr>
              <w:widowControl/>
              <w:adjustRightInd w:val="0"/>
              <w:snapToGrid w:val="0"/>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现场检查</w:t>
            </w:r>
          </w:p>
        </w:tc>
        <w:tc>
          <w:tcPr>
            <w:tcW w:w="3946" w:type="dxa"/>
            <w:vAlign w:val="center"/>
          </w:tcPr>
          <w:p>
            <w:pPr>
              <w:snapToGrid w:val="0"/>
              <w:spacing w:line="300" w:lineRule="exact"/>
              <w:jc w:val="center"/>
              <w:rPr>
                <w:rFonts w:ascii="Times New Roman" w:hAnsi="Times New Roman" w:eastAsia="仿宋_GB2312" w:cs="Times New Roman"/>
                <w:sz w:val="24"/>
              </w:rPr>
            </w:pP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ind w:left="210" w:leftChars="100"/>
              <w:jc w:val="center"/>
              <w:rPr>
                <w:rFonts w:ascii="Times New Roman" w:hAnsi="Times New Roman" w:eastAsia="仿宋_GB2312" w:cs="Times New Roman"/>
                <w:color w:val="000000" w:themeColor="text1"/>
                <w:sz w:val="24"/>
              </w:rPr>
            </w:pPr>
          </w:p>
        </w:tc>
        <w:tc>
          <w:tcPr>
            <w:tcW w:w="7100" w:type="dxa"/>
            <w:gridSpan w:val="2"/>
            <w:vAlign w:val="center"/>
          </w:tcPr>
          <w:p>
            <w:pPr>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（56）食品生产经营企业定期对从业人员及食品质量安全管理岗位人员开展培训考核，本地区食品生产经营单位负责人、食品质量安全管理岗位人员每年参加食品质量安全法律法规等集中培训不</w:t>
            </w:r>
            <w:r>
              <w:rPr>
                <w:rFonts w:hint="eastAsia" w:ascii="Times New Roman" w:hAnsi="Times New Roman" w:eastAsia="仿宋_GB2312" w:cs="Times New Roman"/>
                <w:sz w:val="24"/>
              </w:rPr>
              <w:t>低</w:t>
            </w:r>
            <w:r>
              <w:rPr>
                <w:rFonts w:ascii="Times New Roman" w:hAnsi="Times New Roman" w:eastAsia="仿宋_GB2312" w:cs="Times New Roman"/>
                <w:sz w:val="24"/>
              </w:rPr>
              <w:t>于40学时，监督抽查考核合格率达到95%以上。</w:t>
            </w:r>
          </w:p>
        </w:tc>
        <w:tc>
          <w:tcPr>
            <w:tcW w:w="1428" w:type="dxa"/>
            <w:vAlign w:val="center"/>
          </w:tcPr>
          <w:p>
            <w:pPr>
              <w:widowControl/>
              <w:adjustRightInd w:val="0"/>
              <w:snapToGrid w:val="0"/>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现场检查、</w:t>
            </w:r>
          </w:p>
          <w:p>
            <w:pPr>
              <w:widowControl/>
              <w:adjustRightInd w:val="0"/>
              <w:snapToGrid w:val="0"/>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查看“食安员抽考”APP</w:t>
            </w:r>
          </w:p>
        </w:tc>
        <w:tc>
          <w:tcPr>
            <w:tcW w:w="3946" w:type="dxa"/>
            <w:vAlign w:val="center"/>
          </w:tcPr>
          <w:p>
            <w:pPr>
              <w:snapToGrid w:val="0"/>
              <w:spacing w:line="300" w:lineRule="exact"/>
              <w:jc w:val="center"/>
              <w:rPr>
                <w:rFonts w:ascii="Times New Roman" w:hAnsi="Times New Roman" w:eastAsia="仿宋_GB2312" w:cs="Times New Roman"/>
                <w:sz w:val="24"/>
              </w:rPr>
            </w:pP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ind w:left="210" w:leftChars="100"/>
              <w:jc w:val="center"/>
              <w:rPr>
                <w:rFonts w:ascii="Times New Roman" w:hAnsi="Times New Roman" w:eastAsia="仿宋_GB2312" w:cs="Times New Roman"/>
                <w:color w:val="000000" w:themeColor="text1"/>
                <w:sz w:val="24"/>
              </w:rPr>
            </w:pPr>
          </w:p>
        </w:tc>
        <w:tc>
          <w:tcPr>
            <w:tcW w:w="7100" w:type="dxa"/>
            <w:gridSpan w:val="2"/>
            <w:vAlign w:val="center"/>
          </w:tcPr>
          <w:p>
            <w:pPr>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（57）食品小作坊、小餐饮、食品摊贩依法登记建档或备案。</w:t>
            </w:r>
          </w:p>
        </w:tc>
        <w:tc>
          <w:tcPr>
            <w:tcW w:w="1428" w:type="dxa"/>
            <w:vAlign w:val="center"/>
          </w:tcPr>
          <w:p>
            <w:pPr>
              <w:widowControl/>
              <w:adjustRightInd w:val="0"/>
              <w:snapToGrid w:val="0"/>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现场检查</w:t>
            </w:r>
          </w:p>
        </w:tc>
        <w:tc>
          <w:tcPr>
            <w:tcW w:w="3946" w:type="dxa"/>
            <w:vAlign w:val="center"/>
          </w:tcPr>
          <w:p>
            <w:pPr>
              <w:snapToGrid w:val="0"/>
              <w:spacing w:line="300" w:lineRule="exact"/>
              <w:jc w:val="center"/>
              <w:rPr>
                <w:rFonts w:ascii="Times New Roman" w:hAnsi="Times New Roman" w:eastAsia="仿宋_GB2312" w:cs="Times New Roman"/>
                <w:sz w:val="24"/>
              </w:rPr>
            </w:pP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r>
              <w:rPr>
                <w:rFonts w:hint="eastAsia" w:ascii="仿宋" w:hAnsi="仿宋" w:eastAsia="仿宋" w:cs="仿宋"/>
                <w:sz w:val="24"/>
                <w:szCs w:val="24"/>
              </w:rPr>
              <w:t>/城市管理局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restart"/>
            <w:vAlign w:val="center"/>
          </w:tcPr>
          <w:p>
            <w:pPr>
              <w:spacing w:line="240" w:lineRule="atLeast"/>
              <w:ind w:left="210" w:leftChars="100"/>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20.过程控制</w:t>
            </w:r>
          </w:p>
          <w:p>
            <w:pPr>
              <w:spacing w:line="240" w:lineRule="atLeast"/>
              <w:ind w:left="210" w:leftChars="100"/>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（9分）</w:t>
            </w:r>
          </w:p>
        </w:tc>
        <w:tc>
          <w:tcPr>
            <w:tcW w:w="7100" w:type="dxa"/>
            <w:gridSpan w:val="2"/>
            <w:vAlign w:val="center"/>
          </w:tcPr>
          <w:p>
            <w:pPr>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58）食品生产经营者依法对食品安全责任落实情况、食品安全状况进行自评自查，主动监测其上市产品质量安全状况，对存在隐患及时采取风险控制措施。食品生产企业自查风险报告率达到100%。接触直接入口食品的从业人员持有效健康证明上岗，生产加工经营过程严格执行食品生产经营安全相关规范要求。</w:t>
            </w:r>
          </w:p>
        </w:tc>
        <w:tc>
          <w:tcPr>
            <w:tcW w:w="1428" w:type="dxa"/>
            <w:vAlign w:val="center"/>
          </w:tcPr>
          <w:p>
            <w:pPr>
              <w:widowControl/>
              <w:adjustRightInd w:val="0"/>
              <w:snapToGrid w:val="0"/>
              <w:spacing w:line="240" w:lineRule="atLeast"/>
              <w:jc w:val="left"/>
              <w:rPr>
                <w:rFonts w:ascii="Times New Roman" w:hAnsi="Times New Roman" w:cs="Times New Roman"/>
              </w:rPr>
            </w:pPr>
            <w:r>
              <w:rPr>
                <w:rFonts w:ascii="Times New Roman" w:hAnsi="Times New Roman" w:eastAsia="仿宋_GB2312" w:cs="Times New Roman"/>
                <w:sz w:val="24"/>
              </w:rPr>
              <w:t>现场检查</w:t>
            </w:r>
          </w:p>
        </w:tc>
        <w:tc>
          <w:tcPr>
            <w:tcW w:w="3946" w:type="dxa"/>
            <w:vAlign w:val="center"/>
          </w:tcPr>
          <w:p>
            <w:pPr>
              <w:snapToGrid w:val="0"/>
              <w:spacing w:line="300" w:lineRule="exact"/>
              <w:jc w:val="center"/>
              <w:rPr>
                <w:rFonts w:ascii="Times New Roman" w:hAnsi="Times New Roman" w:eastAsia="仿宋_GB2312" w:cs="Times New Roman"/>
                <w:sz w:val="24"/>
              </w:rPr>
            </w:pP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ind w:left="210" w:leftChars="100"/>
              <w:jc w:val="center"/>
              <w:rPr>
                <w:rFonts w:ascii="Times New Roman" w:hAnsi="Times New Roman" w:eastAsia="仿宋_GB2312" w:cs="Times New Roman"/>
                <w:color w:val="000000" w:themeColor="text1"/>
                <w:sz w:val="24"/>
              </w:rPr>
            </w:pPr>
          </w:p>
        </w:tc>
        <w:tc>
          <w:tcPr>
            <w:tcW w:w="7100" w:type="dxa"/>
            <w:gridSpan w:val="2"/>
            <w:vAlign w:val="center"/>
          </w:tcPr>
          <w:p>
            <w:pPr>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（59）规模以上食品生产企业、婴幼儿配方乳粉生产企业实施良好生产规范、危害分析与关键控制点体系等管理体系。</w:t>
            </w:r>
          </w:p>
        </w:tc>
        <w:tc>
          <w:tcPr>
            <w:tcW w:w="1428" w:type="dxa"/>
            <w:vAlign w:val="center"/>
          </w:tcPr>
          <w:p>
            <w:pPr>
              <w:widowControl/>
              <w:adjustRightInd w:val="0"/>
              <w:snapToGrid w:val="0"/>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现场检查</w:t>
            </w:r>
          </w:p>
        </w:tc>
        <w:tc>
          <w:tcPr>
            <w:tcW w:w="3946" w:type="dxa"/>
            <w:vAlign w:val="center"/>
          </w:tcPr>
          <w:p>
            <w:pPr>
              <w:snapToGrid w:val="0"/>
              <w:spacing w:line="320" w:lineRule="exact"/>
              <w:jc w:val="center"/>
              <w:rPr>
                <w:rFonts w:ascii="Times New Roman" w:hAnsi="Times New Roman" w:eastAsia="仿宋_GB2312" w:cs="Times New Roman"/>
                <w:sz w:val="24"/>
              </w:rPr>
            </w:pP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ind w:left="210" w:leftChars="100"/>
              <w:jc w:val="center"/>
              <w:rPr>
                <w:rFonts w:ascii="Times New Roman" w:hAnsi="Times New Roman" w:eastAsia="仿宋_GB2312" w:cs="Times New Roman"/>
                <w:color w:val="000000" w:themeColor="text1"/>
                <w:sz w:val="24"/>
              </w:rPr>
            </w:pPr>
          </w:p>
        </w:tc>
        <w:tc>
          <w:tcPr>
            <w:tcW w:w="7100" w:type="dxa"/>
            <w:gridSpan w:val="2"/>
            <w:vAlign w:val="center"/>
          </w:tcPr>
          <w:p>
            <w:pPr>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（60）婴幼儿配方乳粉生产企业主要原材料稳定可控，对供应商定期审核或建设自有自控奶源基地，产品出厂全项目批批自检。</w:t>
            </w:r>
          </w:p>
        </w:tc>
        <w:tc>
          <w:tcPr>
            <w:tcW w:w="1428" w:type="dxa"/>
            <w:vAlign w:val="center"/>
          </w:tcPr>
          <w:p>
            <w:pPr>
              <w:widowControl/>
              <w:adjustRightInd w:val="0"/>
              <w:snapToGrid w:val="0"/>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现场检查</w:t>
            </w:r>
          </w:p>
        </w:tc>
        <w:tc>
          <w:tcPr>
            <w:tcW w:w="3946" w:type="dxa"/>
            <w:vAlign w:val="center"/>
          </w:tcPr>
          <w:p>
            <w:pPr>
              <w:snapToGrid w:val="0"/>
              <w:spacing w:line="320" w:lineRule="exact"/>
              <w:jc w:val="center"/>
              <w:rPr>
                <w:rFonts w:ascii="Times New Roman" w:hAnsi="Times New Roman" w:eastAsia="仿宋_GB2312" w:cs="Times New Roman"/>
                <w:sz w:val="24"/>
              </w:rPr>
            </w:pP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ind w:left="210" w:leftChars="100"/>
              <w:jc w:val="center"/>
              <w:rPr>
                <w:rFonts w:ascii="Times New Roman" w:hAnsi="Times New Roman" w:eastAsia="仿宋_GB2312" w:cs="Times New Roman"/>
                <w:color w:val="000000" w:themeColor="text1"/>
                <w:sz w:val="24"/>
              </w:rPr>
            </w:pPr>
          </w:p>
        </w:tc>
        <w:tc>
          <w:tcPr>
            <w:tcW w:w="7100" w:type="dxa"/>
            <w:gridSpan w:val="2"/>
            <w:vAlign w:val="center"/>
          </w:tcPr>
          <w:p>
            <w:pPr>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（61）特殊食品生产企业严格按照注册或备案的技术要求组织生产，产品标签标识及说明书标注规范，与注册或备案内容一致。定期开展食品安全自查，自查报告率和发现问题整改率达到100%。</w:t>
            </w:r>
          </w:p>
        </w:tc>
        <w:tc>
          <w:tcPr>
            <w:tcW w:w="1428" w:type="dxa"/>
            <w:vAlign w:val="center"/>
          </w:tcPr>
          <w:p>
            <w:pPr>
              <w:widowControl/>
              <w:adjustRightInd w:val="0"/>
              <w:snapToGrid w:val="0"/>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现场检查</w:t>
            </w:r>
          </w:p>
        </w:tc>
        <w:tc>
          <w:tcPr>
            <w:tcW w:w="3946" w:type="dxa"/>
            <w:vAlign w:val="center"/>
          </w:tcPr>
          <w:p>
            <w:pPr>
              <w:snapToGrid w:val="0"/>
              <w:spacing w:line="320" w:lineRule="exact"/>
              <w:jc w:val="center"/>
              <w:rPr>
                <w:rFonts w:ascii="Times New Roman" w:hAnsi="Times New Roman" w:eastAsia="仿宋_GB2312" w:cs="Times New Roman"/>
                <w:sz w:val="24"/>
              </w:rPr>
            </w:pP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ind w:left="210" w:leftChars="100"/>
              <w:jc w:val="center"/>
              <w:rPr>
                <w:rFonts w:ascii="Times New Roman" w:hAnsi="Times New Roman" w:eastAsia="仿宋_GB2312" w:cs="Times New Roman"/>
                <w:color w:val="000000" w:themeColor="text1"/>
                <w:sz w:val="24"/>
              </w:rPr>
            </w:pPr>
          </w:p>
        </w:tc>
        <w:tc>
          <w:tcPr>
            <w:tcW w:w="7100" w:type="dxa"/>
            <w:gridSpan w:val="2"/>
            <w:vAlign w:val="center"/>
          </w:tcPr>
          <w:p>
            <w:pPr>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（62）超市开展“放心食品超市自我承诺”活动并定期开展自查。</w:t>
            </w:r>
          </w:p>
        </w:tc>
        <w:tc>
          <w:tcPr>
            <w:tcW w:w="1428" w:type="dxa"/>
            <w:vAlign w:val="center"/>
          </w:tcPr>
          <w:p>
            <w:pPr>
              <w:widowControl/>
              <w:adjustRightInd w:val="0"/>
              <w:snapToGrid w:val="0"/>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现场检查</w:t>
            </w:r>
          </w:p>
        </w:tc>
        <w:tc>
          <w:tcPr>
            <w:tcW w:w="3946" w:type="dxa"/>
            <w:vAlign w:val="center"/>
          </w:tcPr>
          <w:p>
            <w:pPr>
              <w:snapToGrid w:val="0"/>
              <w:spacing w:line="320" w:lineRule="exact"/>
              <w:jc w:val="center"/>
              <w:rPr>
                <w:rFonts w:ascii="Times New Roman" w:hAnsi="Times New Roman" w:eastAsia="仿宋_GB2312" w:cs="Times New Roman"/>
                <w:sz w:val="24"/>
              </w:rPr>
            </w:pP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ind w:left="210" w:leftChars="100"/>
              <w:jc w:val="center"/>
              <w:rPr>
                <w:rFonts w:ascii="Times New Roman" w:hAnsi="Times New Roman" w:eastAsia="仿宋_GB2312" w:cs="Times New Roman"/>
                <w:color w:val="000000" w:themeColor="text1"/>
                <w:sz w:val="24"/>
              </w:rPr>
            </w:pPr>
          </w:p>
        </w:tc>
        <w:tc>
          <w:tcPr>
            <w:tcW w:w="7100" w:type="dxa"/>
            <w:gridSpan w:val="2"/>
            <w:vAlign w:val="center"/>
          </w:tcPr>
          <w:p>
            <w:pPr>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（63）食品经营者经营规范，无虚假夸大宣传行为。</w:t>
            </w:r>
          </w:p>
        </w:tc>
        <w:tc>
          <w:tcPr>
            <w:tcW w:w="1428" w:type="dxa"/>
            <w:vAlign w:val="center"/>
          </w:tcPr>
          <w:p>
            <w:pPr>
              <w:widowControl/>
              <w:adjustRightInd w:val="0"/>
              <w:snapToGrid w:val="0"/>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现场检查</w:t>
            </w:r>
          </w:p>
        </w:tc>
        <w:tc>
          <w:tcPr>
            <w:tcW w:w="3946" w:type="dxa"/>
            <w:vAlign w:val="center"/>
          </w:tcPr>
          <w:p>
            <w:pPr>
              <w:snapToGrid w:val="0"/>
              <w:spacing w:line="320" w:lineRule="exact"/>
              <w:jc w:val="center"/>
              <w:rPr>
                <w:rFonts w:ascii="Times New Roman" w:hAnsi="Times New Roman" w:eastAsia="仿宋_GB2312" w:cs="Times New Roman"/>
                <w:sz w:val="24"/>
              </w:rPr>
            </w:pP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ind w:left="210" w:leftChars="100"/>
              <w:jc w:val="center"/>
              <w:rPr>
                <w:rFonts w:ascii="Times New Roman" w:hAnsi="Times New Roman" w:eastAsia="仿宋_GB2312" w:cs="Times New Roman"/>
                <w:color w:val="000000" w:themeColor="text1"/>
                <w:sz w:val="24"/>
              </w:rPr>
            </w:pPr>
          </w:p>
        </w:tc>
        <w:tc>
          <w:tcPr>
            <w:tcW w:w="7100" w:type="dxa"/>
            <w:gridSpan w:val="2"/>
            <w:vAlign w:val="center"/>
          </w:tcPr>
          <w:p>
            <w:pPr>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64）餐饮服务单位严格执行餐饮服务食品安全操作规范，经营过程、场所环境、人员管理等符合相关规定，餐厨垃圾集中收集处置。发展连锁经营和中央厨房，快餐、团餐等大众餐饮服务规范，餐饮行业标准化水平提升。</w:t>
            </w:r>
          </w:p>
        </w:tc>
        <w:tc>
          <w:tcPr>
            <w:tcW w:w="1428" w:type="dxa"/>
            <w:vAlign w:val="center"/>
          </w:tcPr>
          <w:p>
            <w:pPr>
              <w:widowControl/>
              <w:adjustRightInd w:val="0"/>
              <w:snapToGrid w:val="0"/>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现场检查</w:t>
            </w:r>
          </w:p>
        </w:tc>
        <w:tc>
          <w:tcPr>
            <w:tcW w:w="3946" w:type="dxa"/>
            <w:vAlign w:val="center"/>
          </w:tcPr>
          <w:p>
            <w:pPr>
              <w:snapToGrid w:val="0"/>
              <w:spacing w:line="300" w:lineRule="exact"/>
              <w:jc w:val="center"/>
              <w:rPr>
                <w:rFonts w:ascii="Times New Roman" w:hAnsi="Times New Roman" w:eastAsia="仿宋_GB2312" w:cs="Times New Roman"/>
                <w:sz w:val="24"/>
              </w:rPr>
            </w:pPr>
            <w:r>
              <w:rPr>
                <w:rFonts w:hint="eastAsia" w:ascii="仿宋" w:hAnsi="仿宋" w:eastAsia="仿宋" w:cs="仿宋"/>
                <w:sz w:val="24"/>
                <w:szCs w:val="24"/>
                <w:lang w:eastAsia="zh-CN"/>
              </w:rPr>
              <w:t>经发局</w:t>
            </w:r>
            <w:r>
              <w:rPr>
                <w:rFonts w:hint="eastAsia" w:ascii="仿宋" w:hAnsi="仿宋" w:eastAsia="仿宋" w:cs="仿宋"/>
                <w:sz w:val="24"/>
                <w:szCs w:val="24"/>
              </w:rPr>
              <w:t>/城市管理局/市场监管局</w:t>
            </w:r>
            <w:r>
              <w:rPr>
                <w:rFonts w:hint="eastAsia" w:ascii="仿宋" w:hAnsi="仿宋" w:eastAsia="仿宋" w:cs="仿宋"/>
                <w:sz w:val="24"/>
                <w:szCs w:val="24"/>
                <w:lang w:eastAsia="zh-CN"/>
              </w:rPr>
              <w:t>汽开分局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ind w:left="210" w:leftChars="100"/>
              <w:jc w:val="center"/>
              <w:rPr>
                <w:rFonts w:ascii="Times New Roman" w:hAnsi="Times New Roman" w:eastAsia="仿宋_GB2312" w:cs="Times New Roman"/>
                <w:color w:val="000000" w:themeColor="text1"/>
                <w:sz w:val="24"/>
              </w:rPr>
            </w:pPr>
          </w:p>
        </w:tc>
        <w:tc>
          <w:tcPr>
            <w:tcW w:w="7100" w:type="dxa"/>
            <w:gridSpan w:val="2"/>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（65）学校食堂、校园及周边食品经营者严格执行食品经营安全相关规范要求，全面落实食品安全主体责任。</w:t>
            </w:r>
          </w:p>
        </w:tc>
        <w:tc>
          <w:tcPr>
            <w:tcW w:w="1428" w:type="dxa"/>
            <w:vAlign w:val="center"/>
          </w:tcPr>
          <w:p>
            <w:pPr>
              <w:widowControl/>
              <w:adjustRightInd w:val="0"/>
              <w:snapToGrid w:val="0"/>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现场检查</w:t>
            </w:r>
          </w:p>
        </w:tc>
        <w:tc>
          <w:tcPr>
            <w:tcW w:w="3946" w:type="dxa"/>
            <w:vAlign w:val="center"/>
          </w:tcPr>
          <w:p>
            <w:pPr>
              <w:snapToGrid w:val="0"/>
              <w:spacing w:line="300" w:lineRule="exact"/>
              <w:jc w:val="center"/>
              <w:rPr>
                <w:rFonts w:ascii="Times New Roman" w:hAnsi="Times New Roman" w:eastAsia="仿宋_GB2312" w:cs="Times New Roman"/>
                <w:sz w:val="24"/>
              </w:rPr>
            </w:pP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r>
              <w:rPr>
                <w:rFonts w:hint="eastAsia" w:ascii="仿宋" w:hAnsi="仿宋" w:eastAsia="仿宋" w:cs="仿宋"/>
                <w:sz w:val="24"/>
                <w:szCs w:val="24"/>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ind w:left="210" w:leftChars="100"/>
              <w:jc w:val="center"/>
              <w:rPr>
                <w:rFonts w:ascii="Times New Roman" w:hAnsi="Times New Roman" w:eastAsia="仿宋_GB2312" w:cs="Times New Roman"/>
                <w:color w:val="000000" w:themeColor="text1"/>
                <w:sz w:val="24"/>
              </w:rPr>
            </w:pPr>
          </w:p>
        </w:tc>
        <w:tc>
          <w:tcPr>
            <w:tcW w:w="7100" w:type="dxa"/>
            <w:gridSpan w:val="2"/>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（66）学校食堂以肉蛋奶、米面油等食品原料为重点，实行大宗食品集中定点采购制度。</w:t>
            </w:r>
          </w:p>
        </w:tc>
        <w:tc>
          <w:tcPr>
            <w:tcW w:w="1428" w:type="dxa"/>
            <w:vAlign w:val="center"/>
          </w:tcPr>
          <w:p>
            <w:pPr>
              <w:widowControl/>
              <w:adjustRightInd w:val="0"/>
              <w:snapToGrid w:val="0"/>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现场检查</w:t>
            </w:r>
          </w:p>
        </w:tc>
        <w:tc>
          <w:tcPr>
            <w:tcW w:w="3946" w:type="dxa"/>
            <w:vAlign w:val="center"/>
          </w:tcPr>
          <w:p>
            <w:pPr>
              <w:snapToGrid w:val="0"/>
              <w:spacing w:line="300" w:lineRule="exact"/>
              <w:jc w:val="center"/>
              <w:rPr>
                <w:rFonts w:ascii="Times New Roman" w:hAnsi="Times New Roman" w:eastAsia="仿宋_GB2312" w:cs="Times New Roman"/>
                <w:sz w:val="24"/>
              </w:rPr>
            </w:pPr>
            <w:r>
              <w:rPr>
                <w:rFonts w:hint="eastAsia" w:ascii="仿宋" w:hAnsi="仿宋" w:eastAsia="仿宋" w:cs="仿宋"/>
                <w:sz w:val="24"/>
                <w:szCs w:val="24"/>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ind w:left="210" w:leftChars="100"/>
              <w:jc w:val="center"/>
              <w:rPr>
                <w:rFonts w:ascii="Times New Roman" w:hAnsi="Times New Roman" w:eastAsia="仿宋_GB2312" w:cs="Times New Roman"/>
                <w:color w:val="000000" w:themeColor="text1"/>
                <w:sz w:val="24"/>
              </w:rPr>
            </w:pPr>
          </w:p>
        </w:tc>
        <w:tc>
          <w:tcPr>
            <w:tcW w:w="7100" w:type="dxa"/>
            <w:gridSpan w:val="2"/>
            <w:vAlign w:val="center"/>
          </w:tcPr>
          <w:p>
            <w:pPr>
              <w:spacing w:line="240" w:lineRule="atLeast"/>
              <w:rPr>
                <w:rFonts w:ascii="Times New Roman" w:hAnsi="Times New Roman" w:eastAsia="仿宋_GB2312" w:cs="Times New Roman"/>
                <w:sz w:val="24"/>
              </w:rPr>
            </w:pPr>
            <w:r>
              <w:rPr>
                <w:rFonts w:ascii="Times New Roman" w:hAnsi="Times New Roman" w:eastAsia="仿宋_GB2312" w:cs="Times New Roman"/>
                <w:sz w:val="24"/>
              </w:rPr>
              <w:t>（67）食用农产品集中交易市场开办者落实食品安全管理责任，建立健全食品安全管理制度，履行入场销售者登记、市场自查、信息公示、督促入场销售者依法依规从事销售活动等管理责任。</w:t>
            </w:r>
          </w:p>
        </w:tc>
        <w:tc>
          <w:tcPr>
            <w:tcW w:w="1428" w:type="dxa"/>
            <w:vAlign w:val="center"/>
          </w:tcPr>
          <w:p>
            <w:pPr>
              <w:spacing w:line="240" w:lineRule="atLeast"/>
              <w:rPr>
                <w:rFonts w:ascii="Times New Roman" w:hAnsi="Times New Roman" w:eastAsia="仿宋_GB2312" w:cs="Times New Roman"/>
                <w:sz w:val="24"/>
              </w:rPr>
            </w:pPr>
            <w:r>
              <w:rPr>
                <w:rFonts w:ascii="Times New Roman" w:hAnsi="Times New Roman" w:eastAsia="仿宋_GB2312" w:cs="Times New Roman"/>
                <w:sz w:val="24"/>
              </w:rPr>
              <w:t>现场检查</w:t>
            </w:r>
          </w:p>
        </w:tc>
        <w:tc>
          <w:tcPr>
            <w:tcW w:w="3946" w:type="dxa"/>
            <w:vAlign w:val="center"/>
          </w:tcPr>
          <w:p>
            <w:pPr>
              <w:snapToGrid w:val="0"/>
              <w:spacing w:line="300" w:lineRule="exact"/>
              <w:jc w:val="center"/>
              <w:rPr>
                <w:rFonts w:ascii="Times New Roman" w:hAnsi="Times New Roman" w:eastAsia="仿宋_GB2312" w:cs="Times New Roman"/>
                <w:sz w:val="24"/>
              </w:rPr>
            </w:pP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ind w:left="210" w:leftChars="100"/>
              <w:jc w:val="center"/>
              <w:rPr>
                <w:rFonts w:ascii="Times New Roman" w:hAnsi="Times New Roman" w:eastAsia="仿宋_GB2312" w:cs="Times New Roman"/>
                <w:color w:val="000000" w:themeColor="text1"/>
                <w:sz w:val="24"/>
              </w:rPr>
            </w:pPr>
          </w:p>
        </w:tc>
        <w:tc>
          <w:tcPr>
            <w:tcW w:w="7100" w:type="dxa"/>
            <w:gridSpan w:val="2"/>
            <w:vAlign w:val="center"/>
          </w:tcPr>
          <w:p>
            <w:pPr>
              <w:spacing w:line="240" w:lineRule="atLeast"/>
              <w:rPr>
                <w:rFonts w:ascii="Times New Roman" w:hAnsi="Times New Roman" w:eastAsia="仿宋_GB2312" w:cs="Times New Roman"/>
                <w:sz w:val="24"/>
              </w:rPr>
            </w:pPr>
            <w:r>
              <w:rPr>
                <w:rFonts w:ascii="Times New Roman" w:hAnsi="Times New Roman" w:eastAsia="仿宋_GB2312" w:cs="Times New Roman"/>
                <w:sz w:val="24"/>
              </w:rPr>
              <w:t>（68）食品销售连锁企业总部、大型食品批发企业、食品批发市场开办者建立并落实食品安全自查制度，自查报告率达到100%。</w:t>
            </w:r>
          </w:p>
        </w:tc>
        <w:tc>
          <w:tcPr>
            <w:tcW w:w="1428" w:type="dxa"/>
            <w:vAlign w:val="center"/>
          </w:tcPr>
          <w:p>
            <w:pPr>
              <w:spacing w:line="240" w:lineRule="atLeast"/>
              <w:rPr>
                <w:rFonts w:ascii="Times New Roman" w:hAnsi="Times New Roman" w:eastAsia="仿宋_GB2312" w:cs="Times New Roman"/>
                <w:sz w:val="24"/>
              </w:rPr>
            </w:pPr>
            <w:r>
              <w:rPr>
                <w:rFonts w:hint="eastAsia" w:ascii="Times New Roman" w:hAnsi="Times New Roman" w:eastAsia="仿宋_GB2312" w:cs="Times New Roman"/>
                <w:sz w:val="24"/>
              </w:rPr>
              <w:t>现场检查</w:t>
            </w:r>
          </w:p>
        </w:tc>
        <w:tc>
          <w:tcPr>
            <w:tcW w:w="3946" w:type="dxa"/>
            <w:vAlign w:val="center"/>
          </w:tcPr>
          <w:p>
            <w:pPr>
              <w:snapToGrid w:val="0"/>
              <w:spacing w:line="300" w:lineRule="exact"/>
              <w:jc w:val="center"/>
              <w:rPr>
                <w:rFonts w:ascii="Times New Roman" w:hAnsi="Times New Roman" w:eastAsia="仿宋_GB2312" w:cs="Times New Roman"/>
                <w:sz w:val="24"/>
              </w:rPr>
            </w:pP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ind w:left="210" w:leftChars="100"/>
              <w:jc w:val="center"/>
              <w:rPr>
                <w:rFonts w:ascii="Times New Roman" w:hAnsi="Times New Roman" w:eastAsia="仿宋_GB2312" w:cs="Times New Roman"/>
                <w:color w:val="000000" w:themeColor="text1"/>
                <w:sz w:val="24"/>
              </w:rPr>
            </w:pPr>
          </w:p>
        </w:tc>
        <w:tc>
          <w:tcPr>
            <w:tcW w:w="7100" w:type="dxa"/>
            <w:gridSpan w:val="2"/>
            <w:vAlign w:val="center"/>
          </w:tcPr>
          <w:p>
            <w:pPr>
              <w:spacing w:line="240" w:lineRule="atLeast"/>
              <w:rPr>
                <w:rFonts w:ascii="Times New Roman" w:hAnsi="Times New Roman" w:eastAsia="仿宋_GB2312" w:cs="Times New Roman"/>
                <w:sz w:val="24"/>
              </w:rPr>
            </w:pPr>
            <w:r>
              <w:rPr>
                <w:rFonts w:ascii="Times New Roman" w:hAnsi="Times New Roman" w:eastAsia="仿宋_GB2312" w:cs="Times New Roman"/>
                <w:sz w:val="24"/>
              </w:rPr>
              <w:t>（69）网络订餐第三方平台落实食品安全自查制度，对入网餐饮服务经营者进行实名登记、入网审查、信息公示和抽查监测等。完善网络订餐在线投诉和售后维权机制。严格落实广告发布责任和要求。</w:t>
            </w:r>
          </w:p>
        </w:tc>
        <w:tc>
          <w:tcPr>
            <w:tcW w:w="1428" w:type="dxa"/>
            <w:vAlign w:val="center"/>
          </w:tcPr>
          <w:p>
            <w:pPr>
              <w:spacing w:line="240" w:lineRule="atLeast"/>
              <w:rPr>
                <w:rFonts w:ascii="Times New Roman" w:hAnsi="Times New Roman" w:eastAsia="仿宋_GB2312" w:cs="Times New Roman"/>
                <w:sz w:val="24"/>
              </w:rPr>
            </w:pPr>
            <w:r>
              <w:rPr>
                <w:rFonts w:ascii="Times New Roman" w:hAnsi="Times New Roman" w:eastAsia="仿宋_GB2312" w:cs="Times New Roman"/>
                <w:sz w:val="24"/>
              </w:rPr>
              <w:t>现场检查</w:t>
            </w:r>
          </w:p>
        </w:tc>
        <w:tc>
          <w:tcPr>
            <w:tcW w:w="3946" w:type="dxa"/>
            <w:vAlign w:val="center"/>
          </w:tcPr>
          <w:p>
            <w:pPr>
              <w:snapToGrid w:val="0"/>
              <w:spacing w:line="300" w:lineRule="exact"/>
              <w:jc w:val="center"/>
              <w:rPr>
                <w:rFonts w:ascii="Times New Roman" w:hAnsi="Times New Roman" w:eastAsia="仿宋_GB2312" w:cs="Times New Roman"/>
                <w:sz w:val="24"/>
              </w:rPr>
            </w:pP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Align w:val="center"/>
          </w:tcPr>
          <w:p>
            <w:pPr>
              <w:spacing w:line="240" w:lineRule="atLeast"/>
              <w:ind w:left="210" w:leftChars="100"/>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21.产品追溯</w:t>
            </w:r>
          </w:p>
          <w:p>
            <w:pPr>
              <w:spacing w:line="240" w:lineRule="atLeast"/>
              <w:ind w:left="210" w:leftChars="100"/>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（1分）</w:t>
            </w:r>
          </w:p>
        </w:tc>
        <w:tc>
          <w:tcPr>
            <w:tcW w:w="7100" w:type="dxa"/>
            <w:gridSpan w:val="2"/>
            <w:vAlign w:val="center"/>
          </w:tcPr>
          <w:p>
            <w:pPr>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（70）食品生产经营者</w:t>
            </w:r>
            <w:r>
              <w:rPr>
                <w:rFonts w:hint="eastAsia" w:ascii="Times New Roman" w:hAnsi="Times New Roman" w:eastAsia="仿宋_GB2312" w:cs="Times New Roman"/>
                <w:sz w:val="24"/>
              </w:rPr>
              <w:t>企业</w:t>
            </w:r>
            <w:r>
              <w:rPr>
                <w:rFonts w:ascii="Times New Roman" w:hAnsi="Times New Roman" w:eastAsia="仿宋_GB2312" w:cs="Times New Roman"/>
                <w:sz w:val="24"/>
              </w:rPr>
              <w:t>建立健全食品安全追溯体系，确保记录真实完整，产品来源可查、去向可追。</w:t>
            </w:r>
          </w:p>
        </w:tc>
        <w:tc>
          <w:tcPr>
            <w:tcW w:w="1428" w:type="dxa"/>
            <w:vAlign w:val="center"/>
          </w:tcPr>
          <w:p>
            <w:pPr>
              <w:widowControl/>
              <w:adjustRightInd w:val="0"/>
              <w:snapToGrid w:val="0"/>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现场检查</w:t>
            </w:r>
          </w:p>
        </w:tc>
        <w:tc>
          <w:tcPr>
            <w:tcW w:w="3946" w:type="dxa"/>
            <w:vAlign w:val="center"/>
          </w:tcPr>
          <w:p>
            <w:pPr>
              <w:snapToGrid w:val="0"/>
              <w:spacing w:line="300" w:lineRule="exact"/>
              <w:jc w:val="center"/>
              <w:rPr>
                <w:rFonts w:ascii="Times New Roman" w:hAnsi="Times New Roman" w:eastAsia="仿宋_GB2312" w:cs="Times New Roman"/>
                <w:sz w:val="24"/>
              </w:rPr>
            </w:pP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809" w:type="dxa"/>
            <w:vAlign w:val="center"/>
          </w:tcPr>
          <w:p>
            <w:pPr>
              <w:spacing w:line="240" w:lineRule="atLeast"/>
              <w:ind w:left="210" w:leftChars="100"/>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22.责任保险</w:t>
            </w:r>
          </w:p>
          <w:p>
            <w:pPr>
              <w:spacing w:line="240" w:lineRule="atLeast"/>
              <w:ind w:left="210" w:leftChars="100"/>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（1分）</w:t>
            </w:r>
          </w:p>
        </w:tc>
        <w:tc>
          <w:tcPr>
            <w:tcW w:w="7100" w:type="dxa"/>
            <w:gridSpan w:val="2"/>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（71）肉蛋奶和白酒生产企业、学校食堂、农村集体聚餐、集体用餐配送单位和中央厨房主动购买食品安全责任保险，有条件的中小企业积极投保食品安全责任保险。</w:t>
            </w:r>
          </w:p>
        </w:tc>
        <w:tc>
          <w:tcPr>
            <w:tcW w:w="1428" w:type="dxa"/>
            <w:vAlign w:val="center"/>
          </w:tcPr>
          <w:p>
            <w:pPr>
              <w:widowControl/>
              <w:adjustRightInd w:val="0"/>
              <w:snapToGrid w:val="0"/>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资料审查</w:t>
            </w:r>
          </w:p>
        </w:tc>
        <w:tc>
          <w:tcPr>
            <w:tcW w:w="3946" w:type="dxa"/>
            <w:vAlign w:val="center"/>
          </w:tcPr>
          <w:p>
            <w:pPr>
              <w:snapToGrid w:val="0"/>
              <w:spacing w:line="300" w:lineRule="exact"/>
              <w:jc w:val="center"/>
              <w:rPr>
                <w:rFonts w:ascii="Times New Roman" w:hAnsi="Times New Roman" w:eastAsia="仿宋_GB2312" w:cs="Times New Roman"/>
                <w:sz w:val="24"/>
              </w:rPr>
            </w:pP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Align w:val="center"/>
          </w:tcPr>
          <w:p>
            <w:pPr>
              <w:snapToGrid w:val="0"/>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23.诚信文化</w:t>
            </w:r>
          </w:p>
          <w:p>
            <w:pPr>
              <w:snapToGrid w:val="0"/>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（1分）</w:t>
            </w:r>
          </w:p>
        </w:tc>
        <w:tc>
          <w:tcPr>
            <w:tcW w:w="7100" w:type="dxa"/>
            <w:gridSpan w:val="2"/>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（72）食品生产经营企业开展诚信守法教育活动，建</w:t>
            </w:r>
            <w:r>
              <w:rPr>
                <w:rFonts w:hint="eastAsia" w:ascii="Times New Roman" w:hAnsi="Times New Roman" w:eastAsia="仿宋_GB2312" w:cs="Times New Roman"/>
                <w:sz w:val="24"/>
              </w:rPr>
              <w:t>设</w:t>
            </w:r>
            <w:r>
              <w:rPr>
                <w:rFonts w:ascii="Times New Roman" w:hAnsi="Times New Roman" w:eastAsia="仿宋_GB2312" w:cs="Times New Roman"/>
                <w:sz w:val="24"/>
              </w:rPr>
              <w:t>诚信守法企业文化。</w:t>
            </w:r>
          </w:p>
        </w:tc>
        <w:tc>
          <w:tcPr>
            <w:tcW w:w="1428" w:type="dxa"/>
            <w:vAlign w:val="center"/>
          </w:tcPr>
          <w:p>
            <w:pPr>
              <w:widowControl/>
              <w:adjustRightInd w:val="0"/>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现场检查</w:t>
            </w:r>
          </w:p>
        </w:tc>
        <w:tc>
          <w:tcPr>
            <w:tcW w:w="3946" w:type="dxa"/>
            <w:vAlign w:val="center"/>
          </w:tcPr>
          <w:p>
            <w:pPr>
              <w:snapToGrid w:val="0"/>
              <w:spacing w:line="300" w:lineRule="exact"/>
              <w:jc w:val="center"/>
              <w:rPr>
                <w:rFonts w:ascii="Times New Roman" w:hAnsi="Times New Roman" w:eastAsia="仿宋_GB2312" w:cs="Times New Roman"/>
                <w:sz w:val="24"/>
              </w:rPr>
            </w:pP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r>
              <w:rPr>
                <w:rFonts w:hint="eastAsia" w:ascii="仿宋" w:hAnsi="仿宋" w:eastAsia="仿宋" w:cs="仿宋"/>
                <w:sz w:val="24"/>
                <w:szCs w:val="24"/>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83" w:type="dxa"/>
            <w:gridSpan w:val="5"/>
            <w:vAlign w:val="center"/>
          </w:tcPr>
          <w:p>
            <w:pPr>
              <w:spacing w:line="240" w:lineRule="atLeast"/>
              <w:rPr>
                <w:rFonts w:ascii="Times New Roman" w:hAnsi="Times New Roman" w:eastAsia="黑体" w:cs="Times New Roman"/>
                <w:sz w:val="28"/>
                <w:szCs w:val="28"/>
              </w:rPr>
            </w:pPr>
            <w:r>
              <w:rPr>
                <w:rFonts w:ascii="Times New Roman" w:hAnsi="Times New Roman" w:eastAsia="黑体" w:cs="Times New Roman"/>
                <w:sz w:val="28"/>
                <w:szCs w:val="28"/>
              </w:rPr>
              <w:t>四、食品安全状况（20分）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Align w:val="center"/>
          </w:tcPr>
          <w:p>
            <w:pPr>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24.群众满意度</w:t>
            </w:r>
          </w:p>
          <w:p>
            <w:pPr>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（10分）</w:t>
            </w:r>
          </w:p>
        </w:tc>
        <w:tc>
          <w:tcPr>
            <w:tcW w:w="7100" w:type="dxa"/>
            <w:gridSpan w:val="2"/>
            <w:vAlign w:val="center"/>
          </w:tcPr>
          <w:p>
            <w:pPr>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（73）群众食品安全满意度达到80分以上，根据实际测评结果进行折算。</w:t>
            </w:r>
          </w:p>
        </w:tc>
        <w:tc>
          <w:tcPr>
            <w:tcW w:w="1428" w:type="dxa"/>
            <w:vAlign w:val="center"/>
          </w:tcPr>
          <w:p>
            <w:pPr>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委托第三方机构开展测评</w:t>
            </w:r>
          </w:p>
        </w:tc>
        <w:tc>
          <w:tcPr>
            <w:tcW w:w="3946" w:type="dxa"/>
            <w:vAlign w:val="center"/>
          </w:tcPr>
          <w:p>
            <w:pPr>
              <w:snapToGrid w:val="0"/>
              <w:spacing w:line="32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食安委各成员单位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Align w:val="center"/>
          </w:tcPr>
          <w:p>
            <w:pPr>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25.创建知晓率</w:t>
            </w:r>
          </w:p>
          <w:p>
            <w:pPr>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（5分）</w:t>
            </w:r>
          </w:p>
        </w:tc>
        <w:tc>
          <w:tcPr>
            <w:tcW w:w="7100" w:type="dxa"/>
            <w:gridSpan w:val="2"/>
            <w:vAlign w:val="center"/>
          </w:tcPr>
          <w:p>
            <w:pPr>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（74）食品安全示范创建工作知晓率</w:t>
            </w:r>
            <w:r>
              <w:rPr>
                <w:rFonts w:hint="eastAsia" w:ascii="Times New Roman" w:hAnsi="Times New Roman" w:eastAsia="仿宋_GB2312" w:cs="Times New Roman"/>
                <w:sz w:val="24"/>
              </w:rPr>
              <w:t>达到</w:t>
            </w:r>
            <w:r>
              <w:rPr>
                <w:rFonts w:ascii="Times New Roman" w:hAnsi="Times New Roman" w:eastAsia="仿宋_GB2312" w:cs="Times New Roman"/>
                <w:sz w:val="24"/>
              </w:rPr>
              <w:t>85%以上，根据实际测评结果进行折算。</w:t>
            </w:r>
          </w:p>
        </w:tc>
        <w:tc>
          <w:tcPr>
            <w:tcW w:w="1428" w:type="dxa"/>
            <w:vAlign w:val="center"/>
          </w:tcPr>
          <w:p>
            <w:pPr>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委托第三方机构开展测评</w:t>
            </w:r>
          </w:p>
        </w:tc>
        <w:tc>
          <w:tcPr>
            <w:tcW w:w="3946" w:type="dxa"/>
            <w:vAlign w:val="center"/>
          </w:tcPr>
          <w:p>
            <w:pPr>
              <w:snapToGrid w:val="0"/>
              <w:spacing w:line="32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食安委各成员单位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Align w:val="center"/>
          </w:tcPr>
          <w:p>
            <w:pPr>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26.抽检合格率</w:t>
            </w:r>
          </w:p>
          <w:p>
            <w:pPr>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（5分）</w:t>
            </w:r>
          </w:p>
        </w:tc>
        <w:tc>
          <w:tcPr>
            <w:tcW w:w="7100" w:type="dxa"/>
            <w:gridSpan w:val="2"/>
            <w:vAlign w:val="center"/>
          </w:tcPr>
          <w:p>
            <w:pPr>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（75）食品评价性抽检合格率达到98%以上，根据实际抽检结果进行折算。</w:t>
            </w:r>
          </w:p>
        </w:tc>
        <w:tc>
          <w:tcPr>
            <w:tcW w:w="1428" w:type="dxa"/>
            <w:vAlign w:val="center"/>
          </w:tcPr>
          <w:p>
            <w:pPr>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根据相关部门掌握情况进行评价</w:t>
            </w:r>
          </w:p>
        </w:tc>
        <w:tc>
          <w:tcPr>
            <w:tcW w:w="3946" w:type="dxa"/>
            <w:vAlign w:val="center"/>
          </w:tcPr>
          <w:p>
            <w:pPr>
              <w:snapToGrid w:val="0"/>
              <w:spacing w:line="320" w:lineRule="exact"/>
              <w:jc w:val="center"/>
              <w:rPr>
                <w:rFonts w:ascii="Times New Roman" w:hAnsi="Times New Roman" w:eastAsia="仿宋_GB2312" w:cs="Times New Roman"/>
                <w:sz w:val="24"/>
              </w:rPr>
            </w:pP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4283" w:type="dxa"/>
            <w:gridSpan w:val="5"/>
            <w:vAlign w:val="center"/>
          </w:tcPr>
          <w:p>
            <w:pPr>
              <w:spacing w:line="240" w:lineRule="atLeast"/>
              <w:rPr>
                <w:rFonts w:ascii="Times New Roman" w:hAnsi="Times New Roman" w:eastAsia="黑体" w:cs="Times New Roman"/>
                <w:sz w:val="28"/>
                <w:szCs w:val="28"/>
              </w:rPr>
            </w:pPr>
            <w:r>
              <w:rPr>
                <w:rFonts w:ascii="Times New Roman" w:hAnsi="Times New Roman" w:eastAsia="黑体" w:cs="Times New Roman"/>
                <w:sz w:val="28"/>
                <w:szCs w:val="28"/>
              </w:rPr>
              <w:t>五、示范引领（40分，必选项25分、自选项15分）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809" w:type="dxa"/>
            <w:vAlign w:val="center"/>
          </w:tcPr>
          <w:p>
            <w:pPr>
              <w:snapToGrid w:val="0"/>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27.信用监管</w:t>
            </w:r>
          </w:p>
          <w:p>
            <w:pPr>
              <w:snapToGrid w:val="0"/>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（必选项，10分）</w:t>
            </w:r>
          </w:p>
        </w:tc>
        <w:tc>
          <w:tcPr>
            <w:tcW w:w="6663" w:type="dxa"/>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（76）健全信用监管制度机制，建立食品生产经营企业信用档案。将食品生产经营者信用信息及时归集到企业名下。强化信用信息运用，进行信用分级，实施分类监管。</w:t>
            </w:r>
          </w:p>
        </w:tc>
        <w:tc>
          <w:tcPr>
            <w:tcW w:w="1865" w:type="dxa"/>
            <w:gridSpan w:val="2"/>
            <w:vAlign w:val="center"/>
          </w:tcPr>
          <w:p>
            <w:pPr>
              <w:widowControl/>
              <w:adjustRightInd w:val="0"/>
              <w:snapToGrid w:val="0"/>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市场监管总局组织验收组评审</w:t>
            </w:r>
          </w:p>
        </w:tc>
        <w:tc>
          <w:tcPr>
            <w:tcW w:w="3946" w:type="dxa"/>
            <w:vAlign w:val="center"/>
          </w:tcPr>
          <w:p>
            <w:pPr>
              <w:snapToGrid w:val="0"/>
              <w:spacing w:line="300" w:lineRule="exact"/>
              <w:jc w:val="center"/>
              <w:rPr>
                <w:rFonts w:ascii="Times New Roman" w:hAnsi="Times New Roman" w:eastAsia="仿宋_GB2312" w:cs="Times New Roman"/>
                <w:sz w:val="24"/>
              </w:rPr>
            </w:pPr>
            <w:r>
              <w:rPr>
                <w:rFonts w:hint="eastAsia" w:ascii="仿宋" w:hAnsi="仿宋" w:eastAsia="仿宋" w:cs="仿宋"/>
                <w:sz w:val="24"/>
                <w:szCs w:val="24"/>
              </w:rPr>
              <w:t>政数局/</w:t>
            </w:r>
            <w:r>
              <w:rPr>
                <w:rFonts w:hint="eastAsia" w:ascii="仿宋" w:hAnsi="仿宋" w:eastAsia="仿宋" w:cs="仿宋"/>
                <w:sz w:val="24"/>
                <w:szCs w:val="24"/>
                <w:highlight w:val="none"/>
                <w:lang w:eastAsia="zh-CN"/>
              </w:rPr>
              <w:t>经发局</w:t>
            </w: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809" w:type="dxa"/>
            <w:vAlign w:val="center"/>
          </w:tcPr>
          <w:p>
            <w:pPr>
              <w:snapToGrid w:val="0"/>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28.智慧监管</w:t>
            </w:r>
          </w:p>
          <w:p>
            <w:pPr>
              <w:snapToGrid w:val="0"/>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（必选项，10分）</w:t>
            </w:r>
          </w:p>
        </w:tc>
        <w:tc>
          <w:tcPr>
            <w:tcW w:w="6663" w:type="dxa"/>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（77）推进信息化技术在食品安全监管领域的应用，及时归集和综合运用相关数据，提高监管效能和水平，实施智慧监管。进口冷链食品实现快速精准追溯。</w:t>
            </w:r>
          </w:p>
        </w:tc>
        <w:tc>
          <w:tcPr>
            <w:tcW w:w="1865" w:type="dxa"/>
            <w:gridSpan w:val="2"/>
            <w:vAlign w:val="center"/>
          </w:tcPr>
          <w:p>
            <w:pPr>
              <w:widowControl/>
              <w:adjustRightInd w:val="0"/>
              <w:snapToGrid w:val="0"/>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市场监管总局组织验收组评审</w:t>
            </w:r>
          </w:p>
        </w:tc>
        <w:tc>
          <w:tcPr>
            <w:tcW w:w="3946" w:type="dxa"/>
            <w:vAlign w:val="center"/>
          </w:tcPr>
          <w:p>
            <w:pPr>
              <w:snapToGrid w:val="0"/>
              <w:spacing w:line="300" w:lineRule="exact"/>
              <w:jc w:val="center"/>
              <w:rPr>
                <w:rFonts w:ascii="Times New Roman" w:hAnsi="Times New Roman" w:eastAsia="仿宋_GB2312" w:cs="Times New Roman"/>
                <w:sz w:val="24"/>
              </w:rPr>
            </w:pPr>
            <w:r>
              <w:rPr>
                <w:rFonts w:hint="eastAsia" w:ascii="仿宋" w:hAnsi="仿宋" w:eastAsia="仿宋" w:cs="仿宋"/>
                <w:sz w:val="24"/>
                <w:szCs w:val="24"/>
              </w:rPr>
              <w:t>政数局/</w:t>
            </w:r>
            <w:r>
              <w:rPr>
                <w:rFonts w:hint="eastAsia" w:ascii="仿宋" w:hAnsi="仿宋" w:eastAsia="仿宋" w:cs="仿宋"/>
                <w:sz w:val="24"/>
                <w:szCs w:val="24"/>
                <w:highlight w:val="none"/>
                <w:lang w:eastAsia="zh-CN"/>
              </w:rPr>
              <w:t>经发局</w:t>
            </w: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r>
              <w:rPr>
                <w:rFonts w:hint="eastAsia" w:ascii="仿宋" w:hAnsi="仿宋" w:eastAsia="仿宋" w:cs="仿宋"/>
                <w:sz w:val="24"/>
                <w:szCs w:val="24"/>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restart"/>
            <w:vAlign w:val="center"/>
          </w:tcPr>
          <w:p>
            <w:pPr>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29.机制创新</w:t>
            </w:r>
          </w:p>
          <w:p>
            <w:pPr>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（必选项，</w:t>
            </w:r>
          </w:p>
          <w:p>
            <w:pPr>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任选2项，5分）</w:t>
            </w:r>
          </w:p>
        </w:tc>
        <w:tc>
          <w:tcPr>
            <w:tcW w:w="6663" w:type="dxa"/>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（78）在健全食品安全评价和群众食品安全满意度测评等指标体系方面形成示范性经验做法。</w:t>
            </w:r>
          </w:p>
        </w:tc>
        <w:tc>
          <w:tcPr>
            <w:tcW w:w="1865" w:type="dxa"/>
            <w:gridSpan w:val="2"/>
            <w:vAlign w:val="center"/>
          </w:tcPr>
          <w:p>
            <w:pPr>
              <w:snapToGrid w:val="0"/>
              <w:spacing w:line="320" w:lineRule="exact"/>
              <w:jc w:val="left"/>
              <w:rPr>
                <w:rFonts w:ascii="Times New Roman" w:hAnsi="Times New Roman" w:eastAsia="仿宋_GB2312" w:cs="Times New Roman"/>
                <w:sz w:val="24"/>
              </w:rPr>
            </w:pPr>
            <w:r>
              <w:rPr>
                <w:rFonts w:ascii="Times New Roman" w:hAnsi="Times New Roman" w:eastAsia="仿宋_GB2312" w:cs="Times New Roman"/>
                <w:sz w:val="24"/>
              </w:rPr>
              <w:t>市场监管总局组织验收组评审</w:t>
            </w:r>
          </w:p>
        </w:tc>
        <w:tc>
          <w:tcPr>
            <w:tcW w:w="3946" w:type="dxa"/>
            <w:vAlign w:val="center"/>
          </w:tcPr>
          <w:p>
            <w:pPr>
              <w:snapToGrid w:val="0"/>
              <w:spacing w:line="3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食安委各成员单位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jc w:val="center"/>
              <w:rPr>
                <w:rFonts w:ascii="Times New Roman" w:hAnsi="Times New Roman" w:eastAsia="仿宋_GB2312" w:cs="Times New Roman"/>
                <w:color w:val="000000" w:themeColor="text1"/>
                <w:sz w:val="24"/>
              </w:rPr>
            </w:pPr>
          </w:p>
        </w:tc>
        <w:tc>
          <w:tcPr>
            <w:tcW w:w="6663" w:type="dxa"/>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（79）在创新制度机制，落实企业主体责任方面形成示范性经验做法。</w:t>
            </w:r>
          </w:p>
        </w:tc>
        <w:tc>
          <w:tcPr>
            <w:tcW w:w="1865" w:type="dxa"/>
            <w:gridSpan w:val="2"/>
            <w:vAlign w:val="center"/>
          </w:tcPr>
          <w:p>
            <w:pPr>
              <w:snapToGrid w:val="0"/>
              <w:spacing w:line="320" w:lineRule="exact"/>
              <w:jc w:val="left"/>
              <w:rPr>
                <w:rFonts w:ascii="Times New Roman" w:hAnsi="Times New Roman" w:eastAsia="仿宋_GB2312" w:cs="Times New Roman"/>
                <w:sz w:val="24"/>
              </w:rPr>
            </w:pPr>
            <w:r>
              <w:rPr>
                <w:rFonts w:ascii="Times New Roman" w:hAnsi="Times New Roman" w:eastAsia="仿宋_GB2312" w:cs="Times New Roman"/>
                <w:sz w:val="24"/>
              </w:rPr>
              <w:t>市场监管总局组织验收组评审</w:t>
            </w:r>
          </w:p>
        </w:tc>
        <w:tc>
          <w:tcPr>
            <w:tcW w:w="3946" w:type="dxa"/>
            <w:vAlign w:val="center"/>
          </w:tcPr>
          <w:p>
            <w:pPr>
              <w:snapToGrid w:val="0"/>
              <w:spacing w:line="300" w:lineRule="exact"/>
              <w:jc w:val="center"/>
              <w:rPr>
                <w:rFonts w:ascii="Times New Roman" w:hAnsi="Times New Roman" w:eastAsia="仿宋_GB2312" w:cs="Times New Roman"/>
                <w:sz w:val="24"/>
              </w:rPr>
            </w:pP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r>
              <w:rPr>
                <w:rFonts w:hint="eastAsia" w:ascii="仿宋" w:hAnsi="仿宋" w:eastAsia="仿宋" w:cs="仿宋"/>
                <w:sz w:val="24"/>
                <w:szCs w:val="24"/>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jc w:val="center"/>
              <w:rPr>
                <w:rFonts w:ascii="Times New Roman" w:hAnsi="Times New Roman" w:eastAsia="仿宋_GB2312" w:cs="Times New Roman"/>
                <w:color w:val="000000" w:themeColor="text1"/>
                <w:sz w:val="24"/>
              </w:rPr>
            </w:pPr>
          </w:p>
        </w:tc>
        <w:tc>
          <w:tcPr>
            <w:tcW w:w="6663" w:type="dxa"/>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（80）在创新产地准出和市场准入衔接机制方面形成示范性经验做法。</w:t>
            </w:r>
          </w:p>
        </w:tc>
        <w:tc>
          <w:tcPr>
            <w:tcW w:w="1865" w:type="dxa"/>
            <w:gridSpan w:val="2"/>
            <w:vAlign w:val="center"/>
          </w:tcPr>
          <w:p>
            <w:pPr>
              <w:snapToGrid w:val="0"/>
              <w:spacing w:line="320" w:lineRule="exact"/>
              <w:jc w:val="left"/>
              <w:rPr>
                <w:rFonts w:ascii="Times New Roman" w:hAnsi="Times New Roman" w:eastAsia="仿宋_GB2312" w:cs="Times New Roman"/>
                <w:sz w:val="24"/>
              </w:rPr>
            </w:pPr>
            <w:r>
              <w:rPr>
                <w:rFonts w:ascii="Times New Roman" w:hAnsi="Times New Roman" w:eastAsia="仿宋_GB2312" w:cs="Times New Roman"/>
                <w:sz w:val="24"/>
              </w:rPr>
              <w:t>国务院食品安全办组织验收组评审</w:t>
            </w:r>
          </w:p>
        </w:tc>
        <w:tc>
          <w:tcPr>
            <w:tcW w:w="3946" w:type="dxa"/>
            <w:vAlign w:val="center"/>
          </w:tcPr>
          <w:p>
            <w:pPr>
              <w:snapToGrid w:val="0"/>
              <w:spacing w:line="300" w:lineRule="exact"/>
              <w:jc w:val="center"/>
              <w:rPr>
                <w:rFonts w:ascii="Times New Roman" w:hAnsi="Times New Roman" w:eastAsia="仿宋_GB2312" w:cs="Times New Roman"/>
                <w:sz w:val="24"/>
              </w:rPr>
            </w:pPr>
            <w:r>
              <w:rPr>
                <w:rFonts w:hint="eastAsia" w:ascii="仿宋" w:hAnsi="仿宋" w:eastAsia="仿宋" w:cs="仿宋"/>
                <w:sz w:val="24"/>
                <w:szCs w:val="24"/>
              </w:rPr>
              <w:t>农业农村局/市场监管局</w:t>
            </w:r>
            <w:r>
              <w:rPr>
                <w:rFonts w:hint="eastAsia" w:ascii="仿宋" w:hAnsi="仿宋" w:eastAsia="仿宋" w:cs="仿宋"/>
                <w:sz w:val="24"/>
                <w:szCs w:val="24"/>
                <w:lang w:eastAsia="zh-CN"/>
              </w:rPr>
              <w:t>汽开分局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jc w:val="center"/>
              <w:rPr>
                <w:rFonts w:ascii="Times New Roman" w:hAnsi="Times New Roman" w:eastAsia="仿宋_GB2312" w:cs="Times New Roman"/>
                <w:color w:val="000000" w:themeColor="text1"/>
                <w:sz w:val="24"/>
              </w:rPr>
            </w:pPr>
          </w:p>
        </w:tc>
        <w:tc>
          <w:tcPr>
            <w:tcW w:w="6663" w:type="dxa"/>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（81）在健全行刑衔接、行纪衔接制度机制方面形成示范性经验做法。</w:t>
            </w:r>
          </w:p>
        </w:tc>
        <w:tc>
          <w:tcPr>
            <w:tcW w:w="1865" w:type="dxa"/>
            <w:gridSpan w:val="2"/>
            <w:vAlign w:val="center"/>
          </w:tcPr>
          <w:p>
            <w:pPr>
              <w:snapToGrid w:val="0"/>
              <w:spacing w:line="320" w:lineRule="exact"/>
              <w:jc w:val="left"/>
              <w:rPr>
                <w:rFonts w:ascii="Times New Roman" w:hAnsi="Times New Roman" w:eastAsia="仿宋_GB2312" w:cs="Times New Roman"/>
                <w:sz w:val="24"/>
              </w:rPr>
            </w:pPr>
            <w:r>
              <w:rPr>
                <w:rFonts w:ascii="Times New Roman" w:hAnsi="Times New Roman" w:eastAsia="仿宋_GB2312" w:cs="Times New Roman"/>
                <w:sz w:val="24"/>
              </w:rPr>
              <w:t>国务院食品安全办组织验收组评审</w:t>
            </w:r>
          </w:p>
        </w:tc>
        <w:tc>
          <w:tcPr>
            <w:tcW w:w="3946" w:type="dxa"/>
            <w:vAlign w:val="center"/>
          </w:tcPr>
          <w:p>
            <w:pPr>
              <w:snapToGrid w:val="0"/>
              <w:spacing w:line="300" w:lineRule="exact"/>
              <w:jc w:val="center"/>
              <w:rPr>
                <w:rFonts w:ascii="Times New Roman" w:hAnsi="Times New Roman" w:eastAsia="仿宋_GB2312" w:cs="Times New Roman"/>
                <w:sz w:val="24"/>
              </w:rPr>
            </w:pPr>
            <w:r>
              <w:rPr>
                <w:rFonts w:hint="eastAsia" w:ascii="仿宋" w:hAnsi="仿宋" w:eastAsia="仿宋" w:cs="仿宋"/>
                <w:sz w:val="24"/>
                <w:szCs w:val="24"/>
              </w:rPr>
              <w:t>公安</w:t>
            </w:r>
            <w:r>
              <w:rPr>
                <w:rFonts w:hint="eastAsia" w:ascii="仿宋" w:hAnsi="仿宋" w:eastAsia="仿宋" w:cs="仿宋"/>
                <w:sz w:val="24"/>
                <w:szCs w:val="24"/>
                <w:lang w:eastAsia="zh-CN"/>
              </w:rPr>
              <w:t>分</w:t>
            </w:r>
            <w:r>
              <w:rPr>
                <w:rFonts w:hint="eastAsia" w:ascii="仿宋" w:hAnsi="仿宋" w:eastAsia="仿宋" w:cs="仿宋"/>
                <w:sz w:val="24"/>
                <w:szCs w:val="24"/>
              </w:rPr>
              <w:t>局/纪委监委/市场监管局</w:t>
            </w:r>
            <w:r>
              <w:rPr>
                <w:rFonts w:hint="eastAsia" w:ascii="仿宋" w:hAnsi="仿宋" w:eastAsia="仿宋" w:cs="仿宋"/>
                <w:sz w:val="24"/>
                <w:szCs w:val="24"/>
                <w:lang w:eastAsia="zh-CN"/>
              </w:rPr>
              <w:t>汽开分局</w:t>
            </w:r>
            <w:r>
              <w:rPr>
                <w:rFonts w:hint="eastAsia" w:ascii="仿宋" w:hAnsi="仿宋" w:eastAsia="仿宋" w:cs="仿宋"/>
                <w:sz w:val="24"/>
                <w:szCs w:val="24"/>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Merge w:val="continue"/>
            <w:vAlign w:val="center"/>
          </w:tcPr>
          <w:p>
            <w:pPr>
              <w:spacing w:line="240" w:lineRule="atLeast"/>
              <w:jc w:val="center"/>
              <w:rPr>
                <w:rFonts w:ascii="Times New Roman" w:hAnsi="Times New Roman" w:eastAsia="仿宋_GB2312" w:cs="Times New Roman"/>
                <w:color w:val="000000" w:themeColor="text1"/>
                <w:sz w:val="24"/>
              </w:rPr>
            </w:pPr>
          </w:p>
        </w:tc>
        <w:tc>
          <w:tcPr>
            <w:tcW w:w="6663" w:type="dxa"/>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（82）在加强队伍建设、提高监管队伍专业化水平方面形成示范性经验做法。</w:t>
            </w:r>
          </w:p>
        </w:tc>
        <w:tc>
          <w:tcPr>
            <w:tcW w:w="1865" w:type="dxa"/>
            <w:gridSpan w:val="2"/>
            <w:vAlign w:val="center"/>
          </w:tcPr>
          <w:p>
            <w:pPr>
              <w:snapToGrid w:val="0"/>
              <w:spacing w:line="320" w:lineRule="exact"/>
              <w:jc w:val="left"/>
              <w:rPr>
                <w:rFonts w:ascii="Times New Roman" w:hAnsi="Times New Roman" w:eastAsia="仿宋_GB2312" w:cs="Times New Roman"/>
                <w:sz w:val="24"/>
              </w:rPr>
            </w:pPr>
            <w:r>
              <w:rPr>
                <w:rFonts w:ascii="Times New Roman" w:hAnsi="Times New Roman" w:eastAsia="仿宋_GB2312" w:cs="Times New Roman"/>
                <w:sz w:val="24"/>
              </w:rPr>
              <w:t>市场监管总局组织验收组评审</w:t>
            </w:r>
          </w:p>
        </w:tc>
        <w:tc>
          <w:tcPr>
            <w:tcW w:w="3946" w:type="dxa"/>
            <w:vAlign w:val="center"/>
          </w:tcPr>
          <w:p>
            <w:pPr>
              <w:snapToGrid w:val="0"/>
              <w:spacing w:line="300" w:lineRule="exact"/>
              <w:jc w:val="center"/>
              <w:rPr>
                <w:rFonts w:ascii="Times New Roman" w:hAnsi="Times New Roman" w:eastAsia="仿宋_GB2312" w:cs="Times New Roman"/>
                <w:sz w:val="24"/>
              </w:rPr>
            </w:pP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r>
              <w:rPr>
                <w:rFonts w:hint="eastAsia" w:ascii="仿宋" w:hAnsi="仿宋" w:eastAsia="仿宋" w:cs="仿宋"/>
                <w:sz w:val="24"/>
                <w:szCs w:val="24"/>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809" w:type="dxa"/>
            <w:vAlign w:val="center"/>
          </w:tcPr>
          <w:p>
            <w:pPr>
              <w:snapToGrid w:val="0"/>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30.“三小”治理</w:t>
            </w:r>
          </w:p>
          <w:p>
            <w:pPr>
              <w:snapToGrid w:val="0"/>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（5分）</w:t>
            </w:r>
          </w:p>
        </w:tc>
        <w:tc>
          <w:tcPr>
            <w:tcW w:w="6663" w:type="dxa"/>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（83）综合治理食品小作坊、食品摊贩、小餐饮，改善其生产经营环境，鼓励和支持改进生产经营条件。</w:t>
            </w:r>
          </w:p>
        </w:tc>
        <w:tc>
          <w:tcPr>
            <w:tcW w:w="1865" w:type="dxa"/>
            <w:gridSpan w:val="2"/>
            <w:vAlign w:val="center"/>
          </w:tcPr>
          <w:p>
            <w:pPr>
              <w:widowControl/>
              <w:adjustRightInd w:val="0"/>
              <w:snapToGrid w:val="0"/>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市场监管总局组织验收组评审</w:t>
            </w:r>
          </w:p>
        </w:tc>
        <w:tc>
          <w:tcPr>
            <w:tcW w:w="3946" w:type="dxa"/>
            <w:vAlign w:val="center"/>
          </w:tcPr>
          <w:p>
            <w:pPr>
              <w:snapToGrid w:val="0"/>
              <w:spacing w:line="300" w:lineRule="exact"/>
              <w:jc w:val="center"/>
              <w:rPr>
                <w:rFonts w:ascii="Times New Roman" w:hAnsi="Times New Roman" w:eastAsia="仿宋_GB2312" w:cs="Times New Roman"/>
                <w:sz w:val="24"/>
              </w:rPr>
            </w:pP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r>
              <w:rPr>
                <w:rFonts w:hint="eastAsia" w:ascii="仿宋" w:hAnsi="仿宋" w:eastAsia="仿宋" w:cs="仿宋"/>
                <w:sz w:val="24"/>
                <w:szCs w:val="24"/>
              </w:rPr>
              <w:t>/城市管理局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Align w:val="center"/>
          </w:tcPr>
          <w:p>
            <w:pPr>
              <w:numPr>
                <w:ilvl w:val="255"/>
                <w:numId w:val="0"/>
              </w:numPr>
              <w:snapToGrid w:val="0"/>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31.农村食品安全</w:t>
            </w:r>
          </w:p>
          <w:p>
            <w:pPr>
              <w:numPr>
                <w:ilvl w:val="255"/>
                <w:numId w:val="0"/>
              </w:numPr>
              <w:snapToGrid w:val="0"/>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综合治理</w:t>
            </w:r>
          </w:p>
          <w:p>
            <w:pPr>
              <w:numPr>
                <w:ilvl w:val="255"/>
                <w:numId w:val="0"/>
              </w:numPr>
              <w:snapToGrid w:val="0"/>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（5分）</w:t>
            </w:r>
          </w:p>
        </w:tc>
        <w:tc>
          <w:tcPr>
            <w:tcW w:w="6663" w:type="dxa"/>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（84）开展农村假冒伪劣食品整治，全面提升农村食品安全综合治理能力。建立规范的农村食品流通供应体系，净化农村消费市场。开展农村食品经营店规范化建设。</w:t>
            </w:r>
          </w:p>
        </w:tc>
        <w:tc>
          <w:tcPr>
            <w:tcW w:w="1865" w:type="dxa"/>
            <w:gridSpan w:val="2"/>
            <w:vAlign w:val="center"/>
          </w:tcPr>
          <w:p>
            <w:pPr>
              <w:widowControl/>
              <w:adjustRightInd w:val="0"/>
              <w:snapToGrid w:val="0"/>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市场监管总局组织验收组评审</w:t>
            </w:r>
          </w:p>
        </w:tc>
        <w:tc>
          <w:tcPr>
            <w:tcW w:w="3946" w:type="dxa"/>
            <w:vAlign w:val="center"/>
          </w:tcPr>
          <w:p>
            <w:pPr>
              <w:snapToGrid w:val="0"/>
              <w:spacing w:line="300" w:lineRule="exact"/>
              <w:jc w:val="center"/>
              <w:rPr>
                <w:rFonts w:hint="eastAsia" w:ascii="Times New Roman" w:hAnsi="Times New Roman" w:eastAsia="仿宋" w:cs="Times New Roman"/>
                <w:sz w:val="24"/>
                <w:lang w:eastAsia="zh-CN"/>
              </w:rPr>
            </w:pP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r>
              <w:rPr>
                <w:rFonts w:hint="eastAsia" w:ascii="仿宋" w:hAnsi="仿宋" w:eastAsia="仿宋" w:cs="仿宋"/>
                <w:sz w:val="24"/>
                <w:szCs w:val="24"/>
              </w:rPr>
              <w:t>/农业农村局/公安</w:t>
            </w:r>
            <w:r>
              <w:rPr>
                <w:rFonts w:hint="eastAsia" w:ascii="仿宋" w:hAnsi="仿宋" w:eastAsia="仿宋" w:cs="仿宋"/>
                <w:sz w:val="24"/>
                <w:szCs w:val="24"/>
                <w:lang w:eastAsia="zh-CN"/>
              </w:rPr>
              <w:t>分</w:t>
            </w:r>
            <w:r>
              <w:rPr>
                <w:rFonts w:hint="eastAsia" w:ascii="仿宋" w:hAnsi="仿宋" w:eastAsia="仿宋" w:cs="仿宋"/>
                <w:sz w:val="24"/>
                <w:szCs w:val="24"/>
              </w:rPr>
              <w:t>局/</w:t>
            </w:r>
            <w:r>
              <w:rPr>
                <w:rFonts w:hint="eastAsia" w:ascii="仿宋" w:hAnsi="仿宋" w:eastAsia="仿宋" w:cs="仿宋"/>
                <w:sz w:val="24"/>
                <w:szCs w:val="24"/>
                <w:lang w:eastAsia="zh-CN"/>
              </w:rPr>
              <w:t>经发局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Align w:val="center"/>
          </w:tcPr>
          <w:p>
            <w:pPr>
              <w:numPr>
                <w:ilvl w:val="255"/>
                <w:numId w:val="0"/>
              </w:numPr>
              <w:snapToGrid w:val="0"/>
              <w:spacing w:line="240" w:lineRule="atLeast"/>
              <w:jc w:val="center"/>
              <w:rPr>
                <w:rFonts w:ascii="Times New Roman" w:hAnsi="Times New Roman" w:cs="Times New Roman"/>
                <w:color w:val="000000" w:themeColor="text1"/>
              </w:rPr>
            </w:pPr>
            <w:r>
              <w:rPr>
                <w:rFonts w:ascii="Times New Roman" w:hAnsi="Times New Roman" w:eastAsia="仿宋_GB2312" w:cs="Times New Roman"/>
                <w:color w:val="000000" w:themeColor="text1"/>
                <w:sz w:val="24"/>
              </w:rPr>
              <w:t>32.学校食堂“互联网+明厨亮灶”（5分）</w:t>
            </w:r>
          </w:p>
        </w:tc>
        <w:tc>
          <w:tcPr>
            <w:tcW w:w="6663" w:type="dxa"/>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（85）学校食堂“互联网+明厨亮灶”覆盖率达到100%，接受社会监督。</w:t>
            </w:r>
          </w:p>
        </w:tc>
        <w:tc>
          <w:tcPr>
            <w:tcW w:w="1865" w:type="dxa"/>
            <w:gridSpan w:val="2"/>
            <w:vAlign w:val="center"/>
          </w:tcPr>
          <w:p>
            <w:pPr>
              <w:widowControl/>
              <w:adjustRightInd w:val="0"/>
              <w:snapToGrid w:val="0"/>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国务院食品安全办组织验收组评审</w:t>
            </w:r>
          </w:p>
        </w:tc>
        <w:tc>
          <w:tcPr>
            <w:tcW w:w="3946" w:type="dxa"/>
            <w:vAlign w:val="center"/>
          </w:tcPr>
          <w:p>
            <w:pPr>
              <w:snapToGrid w:val="0"/>
              <w:spacing w:line="300" w:lineRule="exact"/>
              <w:jc w:val="center"/>
              <w:rPr>
                <w:rFonts w:ascii="Times New Roman" w:hAnsi="Times New Roman" w:eastAsia="仿宋_GB2312" w:cs="Times New Roman"/>
                <w:sz w:val="24"/>
              </w:rPr>
            </w:pPr>
            <w:r>
              <w:rPr>
                <w:rFonts w:hint="eastAsia" w:ascii="仿宋" w:hAnsi="仿宋" w:eastAsia="仿宋" w:cs="仿宋"/>
                <w:sz w:val="24"/>
                <w:szCs w:val="24"/>
              </w:rPr>
              <w:t>教育局/市场监管局</w:t>
            </w:r>
            <w:r>
              <w:rPr>
                <w:rFonts w:hint="eastAsia" w:ascii="仿宋" w:hAnsi="仿宋" w:eastAsia="仿宋" w:cs="仿宋"/>
                <w:sz w:val="24"/>
                <w:szCs w:val="24"/>
                <w:lang w:eastAsia="zh-CN"/>
              </w:rPr>
              <w:t>汽开分局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809" w:type="dxa"/>
            <w:vAlign w:val="center"/>
          </w:tcPr>
          <w:p>
            <w:pPr>
              <w:numPr>
                <w:ilvl w:val="255"/>
                <w:numId w:val="0"/>
              </w:numPr>
              <w:snapToGrid w:val="0"/>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33.科技创新</w:t>
            </w:r>
          </w:p>
          <w:p>
            <w:pPr>
              <w:numPr>
                <w:ilvl w:val="255"/>
                <w:numId w:val="0"/>
              </w:numPr>
              <w:snapToGrid w:val="0"/>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（5分）</w:t>
            </w:r>
          </w:p>
        </w:tc>
        <w:tc>
          <w:tcPr>
            <w:tcW w:w="6663" w:type="dxa"/>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（86）引导开展食品安全领域科技创新，加强新技术成果在食品安全监管和生产经营活动中的应用。</w:t>
            </w:r>
          </w:p>
        </w:tc>
        <w:tc>
          <w:tcPr>
            <w:tcW w:w="1865" w:type="dxa"/>
            <w:gridSpan w:val="2"/>
            <w:vAlign w:val="center"/>
          </w:tcPr>
          <w:p>
            <w:pPr>
              <w:widowControl/>
              <w:adjustRightInd w:val="0"/>
              <w:snapToGrid w:val="0"/>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市场监管总局组织验收组评审</w:t>
            </w:r>
          </w:p>
        </w:tc>
        <w:tc>
          <w:tcPr>
            <w:tcW w:w="3946" w:type="dxa"/>
            <w:vAlign w:val="center"/>
          </w:tcPr>
          <w:p>
            <w:pPr>
              <w:snapToGrid w:val="0"/>
              <w:spacing w:line="300" w:lineRule="exact"/>
              <w:jc w:val="center"/>
              <w:rPr>
                <w:rFonts w:ascii="Times New Roman" w:hAnsi="Times New Roman" w:eastAsia="仿宋_GB2312" w:cs="Times New Roman"/>
                <w:sz w:val="24"/>
              </w:rPr>
            </w:pPr>
            <w:r>
              <w:rPr>
                <w:rFonts w:hint="eastAsia" w:ascii="仿宋" w:hAnsi="仿宋" w:eastAsia="仿宋" w:cs="仿宋"/>
                <w:sz w:val="24"/>
                <w:szCs w:val="24"/>
                <w:highlight w:val="none"/>
                <w:lang w:eastAsia="zh-CN"/>
              </w:rPr>
              <w:t>经发</w:t>
            </w:r>
            <w:r>
              <w:rPr>
                <w:rFonts w:hint="eastAsia" w:ascii="仿宋" w:hAnsi="仿宋" w:eastAsia="仿宋" w:cs="仿宋"/>
                <w:sz w:val="24"/>
                <w:szCs w:val="24"/>
                <w:highlight w:val="none"/>
              </w:rPr>
              <w:t>局</w:t>
            </w:r>
            <w:r>
              <w:rPr>
                <w:rFonts w:hint="eastAsia" w:ascii="仿宋" w:hAnsi="仿宋" w:eastAsia="仿宋" w:cs="仿宋"/>
                <w:sz w:val="24"/>
                <w:szCs w:val="24"/>
              </w:rPr>
              <w:t>/市场监管局</w:t>
            </w:r>
            <w:r>
              <w:rPr>
                <w:rFonts w:hint="eastAsia" w:ascii="仿宋" w:hAnsi="仿宋" w:eastAsia="仿宋" w:cs="仿宋"/>
                <w:sz w:val="24"/>
                <w:szCs w:val="24"/>
                <w:lang w:eastAsia="zh-CN"/>
              </w:rPr>
              <w:t>汽开分局</w:t>
            </w:r>
            <w:r>
              <w:rPr>
                <w:rFonts w:hint="eastAsia" w:ascii="仿宋" w:hAnsi="仿宋" w:eastAsia="仿宋" w:cs="仿宋"/>
                <w:sz w:val="24"/>
                <w:szCs w:val="24"/>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809" w:type="dxa"/>
            <w:vAlign w:val="center"/>
          </w:tcPr>
          <w:p>
            <w:pPr>
              <w:numPr>
                <w:ilvl w:val="255"/>
                <w:numId w:val="0"/>
              </w:numPr>
              <w:snapToGrid w:val="0"/>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34.高质量发展</w:t>
            </w:r>
          </w:p>
          <w:p>
            <w:pPr>
              <w:numPr>
                <w:ilvl w:val="255"/>
                <w:numId w:val="0"/>
              </w:numPr>
              <w:snapToGrid w:val="0"/>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（5分）</w:t>
            </w:r>
          </w:p>
        </w:tc>
        <w:tc>
          <w:tcPr>
            <w:tcW w:w="6663" w:type="dxa"/>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（87）调整优化食品产业布局，通过引导食品企业延伸产业链条、建立优质原料生产基地及配套设施、加强与电商平台深度融合、打造有影响力的品牌等方式，推动食品产业转型升级。</w:t>
            </w:r>
          </w:p>
        </w:tc>
        <w:tc>
          <w:tcPr>
            <w:tcW w:w="1865" w:type="dxa"/>
            <w:gridSpan w:val="2"/>
            <w:vAlign w:val="center"/>
          </w:tcPr>
          <w:p>
            <w:pPr>
              <w:widowControl/>
              <w:adjustRightInd w:val="0"/>
              <w:snapToGrid w:val="0"/>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国务院食品安全办组织验收组评审</w:t>
            </w:r>
          </w:p>
        </w:tc>
        <w:tc>
          <w:tcPr>
            <w:tcW w:w="3946" w:type="dxa"/>
            <w:vAlign w:val="center"/>
          </w:tcPr>
          <w:p>
            <w:pPr>
              <w:numPr>
                <w:ilvl w:val="255"/>
                <w:numId w:val="0"/>
              </w:numPr>
              <w:snapToGrid w:val="0"/>
              <w:spacing w:line="240" w:lineRule="atLeast"/>
              <w:jc w:val="center"/>
              <w:rPr>
                <w:rFonts w:ascii="Times New Roman" w:hAnsi="Times New Roman" w:eastAsia="仿宋_GB2312" w:cs="Times New Roman"/>
                <w:sz w:val="24"/>
              </w:rPr>
            </w:pPr>
            <w:r>
              <w:rPr>
                <w:rFonts w:hint="eastAsia" w:ascii="Times New Roman" w:hAnsi="Times New Roman" w:eastAsia="仿宋_GB2312"/>
                <w:sz w:val="24"/>
                <w:lang w:eastAsia="zh-CN"/>
              </w:rPr>
              <w:t>经发局</w:t>
            </w:r>
            <w:r>
              <w:rPr>
                <w:rFonts w:hint="eastAsia" w:ascii="Times New Roman" w:hAnsi="Times New Roman" w:eastAsia="仿宋_GB2312"/>
                <w:sz w:val="24"/>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809" w:type="dxa"/>
            <w:vAlign w:val="center"/>
          </w:tcPr>
          <w:p>
            <w:pPr>
              <w:snapToGrid w:val="0"/>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35.社会共治</w:t>
            </w:r>
          </w:p>
          <w:p>
            <w:pPr>
              <w:snapToGrid w:val="0"/>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（5分）</w:t>
            </w:r>
          </w:p>
        </w:tc>
        <w:tc>
          <w:tcPr>
            <w:tcW w:w="6663" w:type="dxa"/>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（88）建立健全社会共治制度机制，创新食品安全科普宣传形式，有效治理造谣传谣、欺诈和虚假宣传行为。</w:t>
            </w:r>
          </w:p>
        </w:tc>
        <w:tc>
          <w:tcPr>
            <w:tcW w:w="1865" w:type="dxa"/>
            <w:gridSpan w:val="2"/>
            <w:vAlign w:val="center"/>
          </w:tcPr>
          <w:p>
            <w:pPr>
              <w:widowControl/>
              <w:adjustRightInd w:val="0"/>
              <w:snapToGrid w:val="0"/>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市场监管总局组织验收组评审</w:t>
            </w:r>
          </w:p>
        </w:tc>
        <w:tc>
          <w:tcPr>
            <w:tcW w:w="3946" w:type="dxa"/>
            <w:vAlign w:val="center"/>
          </w:tcPr>
          <w:p>
            <w:pPr>
              <w:snapToGrid w:val="0"/>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食安委各成员单位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9" w:type="dxa"/>
            <w:vAlign w:val="center"/>
          </w:tcPr>
          <w:p>
            <w:pPr>
              <w:snapToGrid w:val="0"/>
              <w:spacing w:line="240" w:lineRule="atLeas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36.其他创新举措（5分）</w:t>
            </w:r>
          </w:p>
        </w:tc>
        <w:tc>
          <w:tcPr>
            <w:tcW w:w="6663" w:type="dxa"/>
            <w:vAlign w:val="center"/>
          </w:tcPr>
          <w:p>
            <w:pPr>
              <w:snapToGrid w:val="0"/>
              <w:spacing w:line="240" w:lineRule="atLeast"/>
              <w:rPr>
                <w:rFonts w:ascii="Times New Roman" w:hAnsi="Times New Roman" w:eastAsia="仿宋_GB2312" w:cs="Times New Roman"/>
                <w:sz w:val="24"/>
              </w:rPr>
            </w:pPr>
            <w:r>
              <w:rPr>
                <w:rFonts w:ascii="Times New Roman" w:hAnsi="Times New Roman" w:eastAsia="仿宋_GB2312" w:cs="Times New Roman"/>
                <w:sz w:val="24"/>
              </w:rPr>
              <w:t>（89）创建城市结合本地工作实际，创新监管举措，取得显著成效。</w:t>
            </w:r>
          </w:p>
        </w:tc>
        <w:tc>
          <w:tcPr>
            <w:tcW w:w="1865" w:type="dxa"/>
            <w:gridSpan w:val="2"/>
            <w:vAlign w:val="center"/>
          </w:tcPr>
          <w:p>
            <w:pPr>
              <w:widowControl/>
              <w:adjustRightInd w:val="0"/>
              <w:snapToGrid w:val="0"/>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市场监管总局组织验收组评审</w:t>
            </w:r>
          </w:p>
        </w:tc>
        <w:tc>
          <w:tcPr>
            <w:tcW w:w="3946" w:type="dxa"/>
            <w:vAlign w:val="center"/>
          </w:tcPr>
          <w:p>
            <w:pPr>
              <w:snapToGrid w:val="0"/>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食安委各成员单位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283" w:type="dxa"/>
            <w:gridSpan w:val="5"/>
            <w:vAlign w:val="center"/>
          </w:tcPr>
          <w:p>
            <w:pPr>
              <w:spacing w:line="300" w:lineRule="exact"/>
              <w:rPr>
                <w:rFonts w:ascii="Times New Roman" w:hAnsi="Times New Roman" w:eastAsia="黑体" w:cs="Times New Roman"/>
                <w:sz w:val="28"/>
                <w:szCs w:val="28"/>
              </w:rPr>
            </w:pPr>
            <w:r>
              <w:rPr>
                <w:rFonts w:ascii="Times New Roman" w:hAnsi="Times New Roman" w:eastAsia="黑体" w:cs="Times New Roman"/>
                <w:sz w:val="28"/>
                <w:szCs w:val="28"/>
              </w:rPr>
              <w:t>六、否决项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72" w:type="dxa"/>
            <w:gridSpan w:val="2"/>
            <w:vAlign w:val="center"/>
          </w:tcPr>
          <w:p>
            <w:pPr>
              <w:spacing w:line="240" w:lineRule="atLeast"/>
              <w:rPr>
                <w:rFonts w:ascii="Times New Roman" w:hAnsi="Times New Roman" w:eastAsia="仿宋_GB2312" w:cs="Times New Roman"/>
                <w:sz w:val="24"/>
              </w:rPr>
            </w:pPr>
            <w:r>
              <w:rPr>
                <w:rFonts w:ascii="Times New Roman" w:hAnsi="Times New Roman" w:eastAsia="仿宋_GB2312" w:cs="Times New Roman"/>
                <w:sz w:val="24"/>
              </w:rPr>
              <w:t>（90）党政领导干部未严格落实《地方党政领导干部食品安全责任制规定》明确的工作职责。</w:t>
            </w:r>
          </w:p>
        </w:tc>
        <w:tc>
          <w:tcPr>
            <w:tcW w:w="1865" w:type="dxa"/>
            <w:gridSpan w:val="2"/>
            <w:vAlign w:val="center"/>
          </w:tcPr>
          <w:p>
            <w:pPr>
              <w:widowControl/>
              <w:adjustRightInd w:val="0"/>
              <w:snapToGrid w:val="0"/>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资料审查、</w:t>
            </w:r>
          </w:p>
          <w:p>
            <w:pPr>
              <w:widowControl/>
              <w:adjustRightInd w:val="0"/>
              <w:snapToGrid w:val="0"/>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党政领导访谈</w:t>
            </w:r>
          </w:p>
        </w:tc>
        <w:tc>
          <w:tcPr>
            <w:tcW w:w="3946" w:type="dxa"/>
            <w:vAlign w:val="center"/>
          </w:tcPr>
          <w:p>
            <w:pPr>
              <w:widowControl/>
              <w:adjustRightInd w:val="0"/>
              <w:snapToGrid w:val="0"/>
              <w:spacing w:line="240" w:lineRule="atLeast"/>
              <w:jc w:val="lef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72" w:type="dxa"/>
            <w:gridSpan w:val="2"/>
            <w:vAlign w:val="center"/>
          </w:tcPr>
          <w:p>
            <w:pPr>
              <w:spacing w:line="240" w:lineRule="atLeast"/>
              <w:rPr>
                <w:rFonts w:ascii="Times New Roman" w:hAnsi="Times New Roman" w:eastAsia="仿宋_GB2312" w:cs="Times New Roman"/>
                <w:sz w:val="24"/>
              </w:rPr>
            </w:pPr>
            <w:r>
              <w:rPr>
                <w:rFonts w:ascii="Times New Roman" w:hAnsi="Times New Roman" w:eastAsia="仿宋_GB2312" w:cs="Times New Roman"/>
                <w:sz w:val="24"/>
              </w:rPr>
              <w:t>（91）三年内发生重大及以上食品安全事故。</w:t>
            </w:r>
          </w:p>
        </w:tc>
        <w:tc>
          <w:tcPr>
            <w:tcW w:w="1865" w:type="dxa"/>
            <w:gridSpan w:val="2"/>
            <w:vAlign w:val="center"/>
          </w:tcPr>
          <w:p>
            <w:pPr>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国务院食品安全办会同相关部门评价</w:t>
            </w:r>
          </w:p>
        </w:tc>
        <w:tc>
          <w:tcPr>
            <w:tcW w:w="3946" w:type="dxa"/>
            <w:vAlign w:val="center"/>
          </w:tcPr>
          <w:p>
            <w:pPr>
              <w:spacing w:line="240" w:lineRule="atLeast"/>
              <w:jc w:val="lef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72" w:type="dxa"/>
            <w:gridSpan w:val="2"/>
            <w:vAlign w:val="center"/>
          </w:tcPr>
          <w:p>
            <w:pPr>
              <w:spacing w:line="240" w:lineRule="atLeast"/>
              <w:rPr>
                <w:rFonts w:ascii="Times New Roman" w:hAnsi="Times New Roman" w:eastAsia="仿宋_GB2312" w:cs="Times New Roman"/>
                <w:sz w:val="24"/>
              </w:rPr>
            </w:pPr>
            <w:r>
              <w:rPr>
                <w:rFonts w:ascii="Times New Roman" w:hAnsi="Times New Roman" w:eastAsia="仿宋_GB2312" w:cs="Times New Roman"/>
                <w:sz w:val="24"/>
              </w:rPr>
              <w:t>（92）三年内发生农药兽药残留超标、非法添加、校园食品安全等事件，引发广泛关注、造成严重不良社会影响。</w:t>
            </w:r>
          </w:p>
        </w:tc>
        <w:tc>
          <w:tcPr>
            <w:tcW w:w="1865" w:type="dxa"/>
            <w:gridSpan w:val="2"/>
            <w:vAlign w:val="center"/>
          </w:tcPr>
          <w:p>
            <w:pPr>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国务院食品安全办会同相关部门评价</w:t>
            </w:r>
          </w:p>
        </w:tc>
        <w:tc>
          <w:tcPr>
            <w:tcW w:w="3946" w:type="dxa"/>
            <w:vAlign w:val="center"/>
          </w:tcPr>
          <w:p>
            <w:pPr>
              <w:spacing w:line="240" w:lineRule="atLeast"/>
              <w:jc w:val="lef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72" w:type="dxa"/>
            <w:gridSpan w:val="2"/>
            <w:vAlign w:val="center"/>
          </w:tcPr>
          <w:p>
            <w:pPr>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（93）群众食品安全满意度未达到80分。</w:t>
            </w:r>
          </w:p>
        </w:tc>
        <w:tc>
          <w:tcPr>
            <w:tcW w:w="1865" w:type="dxa"/>
            <w:gridSpan w:val="2"/>
            <w:vAlign w:val="center"/>
          </w:tcPr>
          <w:p>
            <w:pPr>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委托第三方机构开展测评</w:t>
            </w:r>
          </w:p>
        </w:tc>
        <w:tc>
          <w:tcPr>
            <w:tcW w:w="3946" w:type="dxa"/>
            <w:vAlign w:val="center"/>
          </w:tcPr>
          <w:p>
            <w:pPr>
              <w:spacing w:line="240" w:lineRule="atLeast"/>
              <w:jc w:val="lef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72" w:type="dxa"/>
            <w:gridSpan w:val="2"/>
            <w:vAlign w:val="center"/>
          </w:tcPr>
          <w:p>
            <w:pPr>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（94）食品评价性抽检合格率未达到98%。</w:t>
            </w:r>
          </w:p>
        </w:tc>
        <w:tc>
          <w:tcPr>
            <w:tcW w:w="1865" w:type="dxa"/>
            <w:gridSpan w:val="2"/>
            <w:vAlign w:val="center"/>
          </w:tcPr>
          <w:p>
            <w:pPr>
              <w:spacing w:line="240" w:lineRule="atLeast"/>
              <w:jc w:val="left"/>
              <w:rPr>
                <w:rFonts w:ascii="Times New Roman" w:hAnsi="Times New Roman" w:eastAsia="仿宋_GB2312" w:cs="Times New Roman"/>
                <w:sz w:val="24"/>
              </w:rPr>
            </w:pPr>
            <w:r>
              <w:rPr>
                <w:rFonts w:ascii="Times New Roman" w:hAnsi="Times New Roman" w:eastAsia="仿宋_GB2312" w:cs="Times New Roman"/>
                <w:sz w:val="24"/>
              </w:rPr>
              <w:t>根据相关部门掌握情况进行评价</w:t>
            </w:r>
          </w:p>
        </w:tc>
        <w:tc>
          <w:tcPr>
            <w:tcW w:w="3946" w:type="dxa"/>
            <w:vAlign w:val="center"/>
          </w:tcPr>
          <w:p>
            <w:pPr>
              <w:spacing w:line="240" w:lineRule="atLeast"/>
              <w:jc w:val="left"/>
              <w:rPr>
                <w:rFonts w:ascii="Times New Roman" w:hAnsi="Times New Roman" w:eastAsia="仿宋_GB2312" w:cs="Times New Roman"/>
                <w:sz w:val="24"/>
              </w:rPr>
            </w:pPr>
          </w:p>
        </w:tc>
      </w:tr>
    </w:tbl>
    <w:p>
      <w:pPr>
        <w:spacing w:line="400" w:lineRule="exact"/>
        <w:rPr>
          <w:rFonts w:ascii="Times New Roman" w:hAnsi="Times New Roman" w:eastAsia="仿宋_GB2312" w:cs="Times New Roman"/>
          <w:color w:val="000000" w:themeColor="text1"/>
          <w:sz w:val="24"/>
          <w:szCs w:val="24"/>
        </w:rPr>
      </w:pPr>
    </w:p>
    <w:p>
      <w:pPr>
        <w:spacing w:line="400" w:lineRule="exact"/>
        <w:rPr>
          <w:rFonts w:ascii="仿宋" w:hAnsi="仿宋" w:eastAsia="仿宋" w:cs="Times New Roman"/>
          <w:color w:val="000000" w:themeColor="text1"/>
          <w:sz w:val="24"/>
          <w:szCs w:val="24"/>
        </w:rPr>
      </w:pPr>
      <w:r>
        <w:rPr>
          <w:rFonts w:ascii="Times New Roman" w:hAnsi="Times New Roman" w:eastAsia="仿宋_GB2312" w:cs="Times New Roman"/>
          <w:color w:val="000000" w:themeColor="text1"/>
          <w:sz w:val="24"/>
          <w:szCs w:val="24"/>
        </w:rPr>
        <w:t>备注：</w:t>
      </w:r>
      <w:r>
        <w:rPr>
          <w:rFonts w:hint="eastAsia" w:ascii="仿宋" w:hAnsi="仿宋" w:eastAsia="仿宋" w:cs="Times New Roman"/>
          <w:color w:val="000000" w:themeColor="text1"/>
          <w:sz w:val="24"/>
          <w:szCs w:val="24"/>
        </w:rPr>
        <w:t>1.国务院食品安全办组织制定《国家食品安全示范城市评价细则（2021版）》（以下简称《评价细则》），用于开展2021年国家食品安全示范城市的评价验收和复审，包括但不限于《评价细则》所列评价内容。其中，需资料审查的评价内容，要严格按照中央关于解决形式主义突出问题为基层减负的有关要求，精简精准提供材料，通过国家食品安全示范城市创建信息系统填报。</w:t>
      </w:r>
    </w:p>
    <w:p>
      <w:pPr>
        <w:spacing w:line="400" w:lineRule="exact"/>
        <w:ind w:firstLine="480" w:firstLineChars="200"/>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2.《评价细则》所称食品安全包含食用农产品、食品添加剂和食品相关产品质量安全；所称食品安全监管包含食品生产、食品经营、食品抽检和执法稽查等相关工作。</w:t>
      </w:r>
    </w:p>
    <w:p>
      <w:pPr>
        <w:spacing w:line="400" w:lineRule="exact"/>
        <w:ind w:firstLine="480" w:firstLineChars="200"/>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3.《评价细则》中涉及百分比的，以上包括本数，以下不包括本数。</w:t>
      </w:r>
    </w:p>
    <w:p>
      <w:pPr>
        <w:spacing w:line="400" w:lineRule="exact"/>
        <w:ind w:firstLine="480" w:firstLineChars="200"/>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4.规模以上企业和单位：按照统计学口径，目前指年主营业务收入在2000万元及以上的食品生产企业（单位），年销售额在2000万及以上的食品经营企业（单位）。</w:t>
      </w:r>
    </w:p>
    <w:p>
      <w:pPr>
        <w:spacing w:line="400" w:lineRule="exact"/>
        <w:ind w:firstLine="480" w:firstLineChars="200"/>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5.大型食品生产企业：按照统计学口径，目前指年主营业务收入在4亿元及以上的食品生产企业（单位）。</w:t>
      </w:r>
    </w:p>
    <w:p>
      <w:pPr>
        <w:spacing w:line="400" w:lineRule="exact"/>
        <w:ind w:firstLine="480" w:firstLineChars="200"/>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6.食品安全监管专业化“专业”统计口径：食品科学与工程、农产品贮藏与加工、食品工艺、烹饪与营养、食品质量与安全、食品营养和检验（检测）、乳品工程、粮食工程、酿酒工程、葡萄与葡萄酒工程、食品加工技术、食品贮运与营销、粮食、油脂及植物蛋白工程、水产品加工及贮藏工程、化学类、材料类、园林类、畜牧类、预防医学、劳动卫生、环境卫生、卫生检验、法律、药学类、</w:t>
      </w:r>
    </w:p>
    <w:p>
      <w:pPr>
        <w:spacing w:line="400" w:lineRule="exact"/>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生物工程类等，或从事食品安全监管工作5年以上。</w:t>
      </w:r>
    </w:p>
    <w:p>
      <w:pPr>
        <w:pStyle w:val="2"/>
        <w:spacing w:line="400" w:lineRule="exact"/>
        <w:ind w:left="0" w:leftChars="0" w:firstLine="0" w:firstLineChars="0"/>
        <w:rPr>
          <w:sz w:val="24"/>
          <w:szCs w:val="24"/>
        </w:rPr>
      </w:pPr>
    </w:p>
    <w:sectPr>
      <w:headerReference r:id="rId3" w:type="default"/>
      <w:footerReference r:id="rId4" w:type="default"/>
      <w:pgSz w:w="16838" w:h="11906" w:orient="landscape"/>
      <w:pgMar w:top="1701" w:right="1440" w:bottom="153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embedRegular r:id="rId1" w:fontKey="{833689E0-D54D-4576-BE0F-6A77751361F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4A6A659-8F8D-4186-A5EE-AB32D8641B66}"/>
  </w:font>
  <w:font w:name="方正小标宋简体">
    <w:panose1 w:val="02000000000000000000"/>
    <w:charset w:val="86"/>
    <w:family w:val="auto"/>
    <w:pitch w:val="default"/>
    <w:sig w:usb0="00000001" w:usb1="08000000" w:usb2="00000000" w:usb3="00000000" w:csb0="00040000" w:csb1="00000000"/>
    <w:embedRegular r:id="rId3" w:fontKey="{4A67375C-6DC4-457D-A1F1-9D228E34BE1A}"/>
  </w:font>
  <w:font w:name="仿宋_GB2312">
    <w:altName w:val="仿宋"/>
    <w:panose1 w:val="00000000000000000000"/>
    <w:charset w:val="86"/>
    <w:family w:val="modern"/>
    <w:pitch w:val="default"/>
    <w:sig w:usb0="00000000" w:usb1="00000000" w:usb2="00000010" w:usb3="00000000" w:csb0="00040000" w:csb1="00000000"/>
    <w:embedRegular r:id="rId4" w:fontKey="{2F71D25F-626E-49F6-8AED-0A034D1CD226}"/>
  </w:font>
  <w:font w:name="仿宋">
    <w:panose1 w:val="02010609060101010101"/>
    <w:charset w:val="86"/>
    <w:family w:val="auto"/>
    <w:pitch w:val="default"/>
    <w:sig w:usb0="800002BF" w:usb1="38CF7CFA" w:usb2="00000016" w:usb3="00000000" w:csb0="00040001" w:csb1="00000000"/>
    <w:embedRegular r:id="rId5" w:fontKey="{FDD3AB18-D166-4656-B31E-BBB9696A919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1768"/>
      <w:docPartObj>
        <w:docPartGallery w:val="autotext"/>
      </w:docPartObj>
    </w:sdtPr>
    <w:sdtContent>
      <w:p>
        <w:pPr>
          <w:pStyle w:val="4"/>
          <w:jc w:val="center"/>
        </w:pPr>
        <w:r>
          <w:fldChar w:fldCharType="begin"/>
        </w:r>
        <w:r>
          <w:instrText xml:space="preserve"> PAGE   \* MERGEFORMAT </w:instrText>
        </w:r>
        <w:r>
          <w:fldChar w:fldCharType="separate"/>
        </w:r>
        <w:r>
          <w:rPr>
            <w:lang w:val="zh-CN"/>
          </w:rPr>
          <w:t>16</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8682F5A"/>
    <w:rsid w:val="00003B81"/>
    <w:rsid w:val="00045F3C"/>
    <w:rsid w:val="000610A0"/>
    <w:rsid w:val="00086898"/>
    <w:rsid w:val="00086F1F"/>
    <w:rsid w:val="00092ABA"/>
    <w:rsid w:val="000B0328"/>
    <w:rsid w:val="000F2467"/>
    <w:rsid w:val="0010045B"/>
    <w:rsid w:val="0017176C"/>
    <w:rsid w:val="00192BE0"/>
    <w:rsid w:val="001B1913"/>
    <w:rsid w:val="001B5186"/>
    <w:rsid w:val="001F60BA"/>
    <w:rsid w:val="00207240"/>
    <w:rsid w:val="002375F2"/>
    <w:rsid w:val="00247E05"/>
    <w:rsid w:val="00260ECA"/>
    <w:rsid w:val="00282CEE"/>
    <w:rsid w:val="00295608"/>
    <w:rsid w:val="002963A1"/>
    <w:rsid w:val="002A41A7"/>
    <w:rsid w:val="002F0E3C"/>
    <w:rsid w:val="002F7D7F"/>
    <w:rsid w:val="00321432"/>
    <w:rsid w:val="00342093"/>
    <w:rsid w:val="003711DB"/>
    <w:rsid w:val="00380DF2"/>
    <w:rsid w:val="00395EAD"/>
    <w:rsid w:val="003C7ADA"/>
    <w:rsid w:val="00403001"/>
    <w:rsid w:val="00471C22"/>
    <w:rsid w:val="00471F78"/>
    <w:rsid w:val="00476A0D"/>
    <w:rsid w:val="00483520"/>
    <w:rsid w:val="00502DE2"/>
    <w:rsid w:val="005110AB"/>
    <w:rsid w:val="00545B1A"/>
    <w:rsid w:val="005510C9"/>
    <w:rsid w:val="005933C2"/>
    <w:rsid w:val="005A2C62"/>
    <w:rsid w:val="005B6969"/>
    <w:rsid w:val="005D1C83"/>
    <w:rsid w:val="005E77EB"/>
    <w:rsid w:val="006020E2"/>
    <w:rsid w:val="006066B5"/>
    <w:rsid w:val="00630FEF"/>
    <w:rsid w:val="00647F9E"/>
    <w:rsid w:val="00666733"/>
    <w:rsid w:val="006800D0"/>
    <w:rsid w:val="0073209B"/>
    <w:rsid w:val="0073505D"/>
    <w:rsid w:val="007447AB"/>
    <w:rsid w:val="0078029A"/>
    <w:rsid w:val="007A6955"/>
    <w:rsid w:val="007C2019"/>
    <w:rsid w:val="00804930"/>
    <w:rsid w:val="008246E1"/>
    <w:rsid w:val="00830DAF"/>
    <w:rsid w:val="00833FD3"/>
    <w:rsid w:val="008359A7"/>
    <w:rsid w:val="008511F6"/>
    <w:rsid w:val="00853A6A"/>
    <w:rsid w:val="008549F2"/>
    <w:rsid w:val="00881491"/>
    <w:rsid w:val="008A56E2"/>
    <w:rsid w:val="008B0876"/>
    <w:rsid w:val="008C0626"/>
    <w:rsid w:val="008D4142"/>
    <w:rsid w:val="008E0AC7"/>
    <w:rsid w:val="008E6354"/>
    <w:rsid w:val="008E6856"/>
    <w:rsid w:val="008F2785"/>
    <w:rsid w:val="00953D67"/>
    <w:rsid w:val="009F2A80"/>
    <w:rsid w:val="009F682D"/>
    <w:rsid w:val="009F783A"/>
    <w:rsid w:val="00A23A67"/>
    <w:rsid w:val="00A23D27"/>
    <w:rsid w:val="00A811AD"/>
    <w:rsid w:val="00A81F24"/>
    <w:rsid w:val="00AA1CBF"/>
    <w:rsid w:val="00AC701C"/>
    <w:rsid w:val="00AD3927"/>
    <w:rsid w:val="00B74C16"/>
    <w:rsid w:val="00B75F4E"/>
    <w:rsid w:val="00B930E1"/>
    <w:rsid w:val="00BB109B"/>
    <w:rsid w:val="00C77A89"/>
    <w:rsid w:val="00C80C8B"/>
    <w:rsid w:val="00CB4E41"/>
    <w:rsid w:val="00CD09F2"/>
    <w:rsid w:val="00CF01A7"/>
    <w:rsid w:val="00CF6420"/>
    <w:rsid w:val="00D24CB3"/>
    <w:rsid w:val="00D34A0A"/>
    <w:rsid w:val="00D456FE"/>
    <w:rsid w:val="00D74C40"/>
    <w:rsid w:val="00D84682"/>
    <w:rsid w:val="00D877B9"/>
    <w:rsid w:val="00D91E56"/>
    <w:rsid w:val="00DD06C7"/>
    <w:rsid w:val="00E114A3"/>
    <w:rsid w:val="00E25B23"/>
    <w:rsid w:val="00E30B83"/>
    <w:rsid w:val="00E34B0C"/>
    <w:rsid w:val="00E35F43"/>
    <w:rsid w:val="00E54C71"/>
    <w:rsid w:val="00E54E7F"/>
    <w:rsid w:val="00E92D73"/>
    <w:rsid w:val="00E9480A"/>
    <w:rsid w:val="00EB493D"/>
    <w:rsid w:val="00EB4995"/>
    <w:rsid w:val="00F05D2C"/>
    <w:rsid w:val="00F31A69"/>
    <w:rsid w:val="00F560CF"/>
    <w:rsid w:val="00F6528F"/>
    <w:rsid w:val="00FA2CAB"/>
    <w:rsid w:val="00FA2E0D"/>
    <w:rsid w:val="03945B5C"/>
    <w:rsid w:val="0CA31501"/>
    <w:rsid w:val="0F86797B"/>
    <w:rsid w:val="11D50AD2"/>
    <w:rsid w:val="15A177DF"/>
    <w:rsid w:val="1B004F9B"/>
    <w:rsid w:val="23FA7288"/>
    <w:rsid w:val="26274D3E"/>
    <w:rsid w:val="28682F5A"/>
    <w:rsid w:val="30617A2F"/>
    <w:rsid w:val="392F2D52"/>
    <w:rsid w:val="49D974FB"/>
    <w:rsid w:val="50CC7C13"/>
    <w:rsid w:val="51EB32B5"/>
    <w:rsid w:val="541238B6"/>
    <w:rsid w:val="56932772"/>
    <w:rsid w:val="694C3348"/>
    <w:rsid w:val="6C735B66"/>
    <w:rsid w:val="6DBC1072"/>
    <w:rsid w:val="6E2E7B15"/>
    <w:rsid w:val="6EB3136A"/>
    <w:rsid w:val="70DA7CD7"/>
    <w:rsid w:val="756A1940"/>
    <w:rsid w:val="7BFD69B9"/>
    <w:rsid w:val="7D487199"/>
    <w:rsid w:val="7FAD4105"/>
    <w:rsid w:val="7FCE5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0"/>
    <w:rPr>
      <w:kern w:val="2"/>
      <w:sz w:val="18"/>
      <w:szCs w:val="18"/>
    </w:rPr>
  </w:style>
  <w:style w:type="character" w:customStyle="1" w:styleId="10">
    <w:name w:val="页脚 Char"/>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4753</Words>
  <Characters>5134</Characters>
  <Lines>366</Lines>
  <Paragraphs>353</Paragraphs>
  <TotalTime>1</TotalTime>
  <ScaleCrop>false</ScaleCrop>
  <LinksUpToDate>false</LinksUpToDate>
  <CharactersWithSpaces>9534</CharactersWithSpaces>
  <Application>WPS Office_11.1.0.10695_F1E327BC-269C-435d-A152-05C5408002CA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2021-07-19T00:34:00Z</dcterms:created>
  <dc:creator>系统管理员</dc:creator>
  <cp:lastModifiedBy>"彤"泡泡</cp:lastModifiedBy>
  <cp:lastPrinted>2021-07-22T23:30:00Z</cp:lastPrinted>
  <dcterms:modified xsi:type="dcterms:W3CDTF">2021-07-26T00:56:09Z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2052-11.1.0.10695</vt:lpwstr>
  </property>
  <property fmtid="{D5CDD505-2E9C-101B-9397-08002B2CF9AE}" pid="3" name="ICV">
    <vt:lpwstr>5DAA584F0AFF4FD28FCF667BD3112FA0</vt:lpwstr>
  </property>
</Properties>
</file>