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asciiTheme="minorEastAsia" w:hAnsiTheme="minorEastAsia" w:eastAsiaTheme="minorEastAsia"/>
          <w:b/>
          <w:bCs w:val="0"/>
          <w:color w:val="000000" w:themeColor="text1"/>
          <w:sz w:val="44"/>
          <w:szCs w:val="44"/>
          <w:highlight w:val="none"/>
          <w:lang w:eastAsia="zh-CN"/>
          <w14:textFill>
            <w14:solidFill>
              <w14:schemeClr w14:val="tx1"/>
            </w14:solidFill>
          </w14:textFill>
        </w:rPr>
      </w:pPr>
    </w:p>
    <w:p>
      <w:pPr>
        <w:jc w:val="center"/>
        <w:rPr>
          <w:rFonts w:hint="eastAsia" w:cs="宋体" w:asciiTheme="minorEastAsia" w:hAnsiTheme="minorEastAsia" w:eastAsiaTheme="minorEastAsia"/>
          <w:b/>
          <w:bCs w:val="0"/>
          <w:color w:val="000000" w:themeColor="text1"/>
          <w:sz w:val="44"/>
          <w:szCs w:val="44"/>
          <w:highlight w:val="none"/>
          <w:lang w:eastAsia="zh-CN"/>
          <w14:textFill>
            <w14:solidFill>
              <w14:schemeClr w14:val="tx1"/>
            </w14:solidFill>
          </w14:textFill>
        </w:rPr>
      </w:pPr>
    </w:p>
    <w:p>
      <w:pPr>
        <w:jc w:val="center"/>
        <w:rPr>
          <w:rFonts w:hint="eastAsia" w:cs="宋体" w:asciiTheme="minorEastAsia" w:hAnsiTheme="minorEastAsia" w:eastAsiaTheme="minorEastAsia"/>
          <w:b/>
          <w:bCs w:val="0"/>
          <w:color w:val="000000" w:themeColor="text1"/>
          <w:sz w:val="44"/>
          <w:szCs w:val="44"/>
          <w:highlight w:val="none"/>
          <w:lang w:eastAsia="zh-CN"/>
          <w14:textFill>
            <w14:solidFill>
              <w14:schemeClr w14:val="tx1"/>
            </w14:solidFill>
          </w14:textFill>
        </w:rPr>
      </w:pPr>
    </w:p>
    <w:p>
      <w:pPr>
        <w:jc w:val="center"/>
        <w:rPr>
          <w:rFonts w:hint="eastAsia" w:cs="宋体" w:asciiTheme="minorEastAsia" w:hAnsiTheme="minorEastAsia" w:eastAsiaTheme="minorEastAsia"/>
          <w:b/>
          <w:bCs w:val="0"/>
          <w:color w:val="000000" w:themeColor="text1"/>
          <w:sz w:val="44"/>
          <w:szCs w:val="44"/>
          <w:highlight w:val="none"/>
          <w:lang w:eastAsia="zh-CN"/>
          <w14:textFill>
            <w14:solidFill>
              <w14:schemeClr w14:val="tx1"/>
            </w14:solidFill>
          </w14:textFill>
        </w:rPr>
      </w:pPr>
    </w:p>
    <w:p>
      <w:pPr>
        <w:jc w:val="center"/>
        <w:rPr>
          <w:rFonts w:hint="eastAsia" w:cs="宋体" w:asciiTheme="minorEastAsia" w:hAnsiTheme="minorEastAsia" w:eastAsiaTheme="minorEastAsia"/>
          <w:b/>
          <w:bCs w:val="0"/>
          <w:color w:val="000000" w:themeColor="text1"/>
          <w:sz w:val="44"/>
          <w:szCs w:val="44"/>
          <w:highlight w:val="none"/>
          <w:lang w:eastAsia="zh-CN"/>
          <w14:textFill>
            <w14:solidFill>
              <w14:schemeClr w14:val="tx1"/>
            </w14:solidFill>
          </w14:textFill>
        </w:rPr>
      </w:pPr>
    </w:p>
    <w:p>
      <w:pPr>
        <w:jc w:val="center"/>
        <w:rPr>
          <w:rFonts w:hint="eastAsia" w:cs="宋体" w:asciiTheme="minorEastAsia" w:hAnsiTheme="minorEastAsia" w:eastAsiaTheme="minorEastAsia"/>
          <w:b/>
          <w:bCs w:val="0"/>
          <w:color w:val="000000" w:themeColor="text1"/>
          <w:sz w:val="44"/>
          <w:szCs w:val="44"/>
          <w:highlight w:val="none"/>
          <w:lang w:eastAsia="zh-CN"/>
          <w14:textFill>
            <w14:solidFill>
              <w14:schemeClr w14:val="tx1"/>
            </w14:solidFill>
          </w14:textFill>
        </w:rPr>
      </w:pPr>
    </w:p>
    <w:p>
      <w:pPr>
        <w:jc w:val="center"/>
        <w:rPr>
          <w:rFonts w:hint="eastAsia" w:cs="宋体" w:asciiTheme="minorEastAsia" w:hAnsiTheme="minorEastAsia" w:eastAsiaTheme="minorEastAsia"/>
          <w:b/>
          <w:bCs w:val="0"/>
          <w:color w:val="000000" w:themeColor="text1"/>
          <w:sz w:val="44"/>
          <w:szCs w:val="44"/>
          <w:highlight w:val="none"/>
          <w:lang w:eastAsia="zh-CN"/>
          <w14:textFill>
            <w14:solidFill>
              <w14:schemeClr w14:val="tx1"/>
            </w14:solidFill>
          </w14:textFill>
        </w:rPr>
      </w:pPr>
    </w:p>
    <w:p>
      <w:pPr>
        <w:jc w:val="center"/>
        <w:rPr>
          <w:rFonts w:hint="eastAsia" w:cs="宋体" w:asciiTheme="minorEastAsia" w:hAnsiTheme="minorEastAsia" w:eastAsiaTheme="minorEastAsia"/>
          <w:b/>
          <w:bCs w:val="0"/>
          <w:color w:val="000000" w:themeColor="text1"/>
          <w:sz w:val="44"/>
          <w:szCs w:val="44"/>
          <w:highlight w:val="none"/>
          <w:lang w:eastAsia="zh-CN"/>
          <w14:textFill>
            <w14:solidFill>
              <w14:schemeClr w14:val="tx1"/>
            </w14:solidFill>
          </w14:textFill>
        </w:rPr>
      </w:pPr>
    </w:p>
    <w:p>
      <w:pPr>
        <w:jc w:val="center"/>
        <w:rPr>
          <w:rFonts w:hint="eastAsia" w:cs="宋体" w:asciiTheme="minorEastAsia" w:hAnsiTheme="minorEastAsia" w:eastAsiaTheme="minorEastAsia"/>
          <w:b/>
          <w:bCs w:val="0"/>
          <w:color w:val="000000" w:themeColor="text1"/>
          <w:sz w:val="44"/>
          <w:szCs w:val="44"/>
          <w:highlight w:val="none"/>
          <w:lang w:eastAsia="zh-CN"/>
          <w14:textFill>
            <w14:solidFill>
              <w14:schemeClr w14:val="tx1"/>
            </w14:solidFill>
          </w14:textFill>
        </w:rPr>
      </w:pPr>
      <w:r>
        <w:rPr>
          <w:rFonts w:hint="eastAsia" w:cs="宋体" w:asciiTheme="minorEastAsia" w:hAnsiTheme="minorEastAsia" w:eastAsiaTheme="minorEastAsia"/>
          <w:b/>
          <w:bCs w:val="0"/>
          <w:color w:val="000000" w:themeColor="text1"/>
          <w:sz w:val="44"/>
          <w:szCs w:val="44"/>
          <w:highlight w:val="none"/>
          <w:lang w:eastAsia="zh-CN"/>
          <w14:textFill>
            <w14:solidFill>
              <w14:schemeClr w14:val="tx1"/>
            </w14:solidFill>
          </w14:textFill>
        </w:rPr>
        <w:t>长春汽车经济技术开发区</w:t>
      </w:r>
    </w:p>
    <w:p>
      <w:pPr>
        <w:jc w:val="center"/>
        <w:rPr>
          <w:rFonts w:hint="eastAsia" w:cs="宋体" w:asciiTheme="minorEastAsia" w:hAnsiTheme="minorEastAsia" w:eastAsiaTheme="minorEastAsia"/>
          <w:b/>
          <w:bCs w:val="0"/>
          <w:color w:val="000000" w:themeColor="text1"/>
          <w:sz w:val="44"/>
          <w:szCs w:val="44"/>
          <w:highlight w:val="none"/>
          <w:lang w:val="en-US" w:eastAsia="zh-CN"/>
          <w14:textFill>
            <w14:solidFill>
              <w14:schemeClr w14:val="tx1"/>
            </w14:solidFill>
          </w14:textFill>
        </w:rPr>
      </w:pPr>
      <w:r>
        <w:rPr>
          <w:rFonts w:hint="eastAsia" w:cs="宋体" w:asciiTheme="minorEastAsia" w:hAnsiTheme="minorEastAsia" w:eastAsiaTheme="minorEastAsia"/>
          <w:b/>
          <w:bCs w:val="0"/>
          <w:color w:val="000000" w:themeColor="text1"/>
          <w:sz w:val="44"/>
          <w:szCs w:val="44"/>
          <w:highlight w:val="none"/>
          <w:lang w:val="en-US" w:eastAsia="zh-CN"/>
          <w14:textFill>
            <w14:solidFill>
              <w14:schemeClr w14:val="tx1"/>
            </w14:solidFill>
          </w14:textFill>
        </w:rPr>
        <w:t>2022年预算执行情况和2023年预算</w:t>
      </w:r>
    </w:p>
    <w:p>
      <w:pPr>
        <w:jc w:val="center"/>
        <w:rPr>
          <w:rFonts w:hint="default" w:cs="宋体" w:asciiTheme="minorEastAsia" w:hAnsiTheme="minorEastAsia" w:eastAsiaTheme="minorEastAsia"/>
          <w:b/>
          <w:bCs w:val="0"/>
          <w:color w:val="000000" w:themeColor="text1"/>
          <w:sz w:val="44"/>
          <w:szCs w:val="44"/>
          <w:highlight w:val="none"/>
          <w:lang w:val="en-US" w:eastAsia="zh-CN"/>
          <w14:textFill>
            <w14:solidFill>
              <w14:schemeClr w14:val="tx1"/>
            </w14:solidFill>
          </w14:textFill>
        </w:rPr>
      </w:pPr>
      <w:r>
        <w:rPr>
          <w:rFonts w:hint="eastAsia" w:cs="宋体" w:asciiTheme="minorEastAsia" w:hAnsiTheme="minorEastAsia" w:eastAsiaTheme="minorEastAsia"/>
          <w:b/>
          <w:bCs w:val="0"/>
          <w:color w:val="000000" w:themeColor="text1"/>
          <w:sz w:val="44"/>
          <w:szCs w:val="44"/>
          <w:highlight w:val="none"/>
          <w:lang w:val="en-US" w:eastAsia="zh-CN"/>
          <w14:textFill>
            <w14:solidFill>
              <w14:schemeClr w14:val="tx1"/>
            </w14:solidFill>
          </w14:textFill>
        </w:rPr>
        <w:t>草案的报告</w:t>
      </w:r>
    </w:p>
    <w:p>
      <w:pPr>
        <w:jc w:val="center"/>
        <w:rPr>
          <w:highlight w:val="none"/>
        </w:rPr>
      </w:pPr>
    </w:p>
    <w:p>
      <w:pPr>
        <w:pStyle w:val="2"/>
        <w:outlineLvl w:val="9"/>
        <w:rPr>
          <w:highlight w:val="none"/>
        </w:rPr>
      </w:pPr>
    </w:p>
    <w:p>
      <w:pPr>
        <w:rPr>
          <w:highlight w:val="none"/>
        </w:rPr>
      </w:pPr>
    </w:p>
    <w:p>
      <w:pPr>
        <w:pStyle w:val="2"/>
        <w:outlineLvl w:val="9"/>
        <w:rPr>
          <w:highlight w:val="none"/>
        </w:rPr>
      </w:pPr>
    </w:p>
    <w:p>
      <w:pPr>
        <w:rPr>
          <w:highlight w:val="none"/>
        </w:rPr>
      </w:pPr>
    </w:p>
    <w:p>
      <w:pPr>
        <w:pStyle w:val="2"/>
        <w:outlineLvl w:val="9"/>
        <w:rPr>
          <w:highlight w:val="none"/>
        </w:rPr>
      </w:pPr>
    </w:p>
    <w:p>
      <w:pPr>
        <w:rPr>
          <w:highlight w:val="none"/>
        </w:rPr>
      </w:pPr>
    </w:p>
    <w:p>
      <w:pPr>
        <w:pStyle w:val="2"/>
        <w:outlineLvl w:val="9"/>
        <w:rPr>
          <w:highlight w:val="none"/>
        </w:rPr>
      </w:pPr>
    </w:p>
    <w:p>
      <w:pPr>
        <w:pStyle w:val="2"/>
        <w:jc w:val="both"/>
        <w:outlineLvl w:val="9"/>
        <w:rPr>
          <w:highlight w:val="none"/>
        </w:rPr>
      </w:pPr>
    </w:p>
    <w:p>
      <w:pPr>
        <w:jc w:val="center"/>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2023年</w:t>
      </w:r>
      <w:r>
        <w:rPr>
          <w:rFonts w:hint="eastAsia" w:ascii="宋体" w:hAnsi="宋体" w:eastAsia="宋体" w:cs="宋体"/>
          <w:b/>
          <w:bCs/>
          <w:sz w:val="28"/>
          <w:szCs w:val="28"/>
          <w:highlight w:val="none"/>
          <w:lang w:val="en-US" w:eastAsia="zh-CN"/>
        </w:rPr>
        <w:t>1月</w:t>
      </w:r>
    </w:p>
    <w:p>
      <w:pPr>
        <w:pStyle w:val="2"/>
        <w:outlineLvl w:val="9"/>
        <w:rPr>
          <w:highlight w:val="none"/>
        </w:rPr>
      </w:pPr>
    </w:p>
    <w:p>
      <w:pPr>
        <w:rPr>
          <w:highlight w:val="none"/>
        </w:rPr>
      </w:pPr>
    </w:p>
    <w:p>
      <w:pPr>
        <w:pStyle w:val="2"/>
        <w:outlineLvl w:val="9"/>
        <w:rPr>
          <w:highlight w:val="none"/>
        </w:rPr>
      </w:pPr>
    </w:p>
    <w:p>
      <w:pPr>
        <w:rPr>
          <w:highlight w:val="none"/>
        </w:rPr>
      </w:pPr>
    </w:p>
    <w:p>
      <w:pPr>
        <w:pStyle w:val="2"/>
        <w:outlineLvl w:val="9"/>
        <w:rPr>
          <w:highlight w:val="none"/>
        </w:rPr>
      </w:pPr>
    </w:p>
    <w:p>
      <w:pPr>
        <w:rPr>
          <w:highlight w:val="none"/>
        </w:rPr>
      </w:pPr>
    </w:p>
    <w:p>
      <w:pPr>
        <w:pStyle w:val="2"/>
        <w:outlineLvl w:val="9"/>
        <w:rPr>
          <w:highlight w:val="none"/>
        </w:rPr>
      </w:pPr>
    </w:p>
    <w:p>
      <w:pPr>
        <w:rPr>
          <w:highlight w:val="none"/>
        </w:rPr>
      </w:pPr>
    </w:p>
    <w:p>
      <w:pPr>
        <w:pStyle w:val="2"/>
        <w:outlineLvl w:val="9"/>
        <w:rPr>
          <w:highlight w:val="none"/>
        </w:rPr>
      </w:pPr>
    </w:p>
    <w:p>
      <w:pPr>
        <w:rPr>
          <w:highlight w:val="none"/>
        </w:rPr>
      </w:pPr>
    </w:p>
    <w:p>
      <w:pPr>
        <w:pStyle w:val="2"/>
        <w:outlineLvl w:val="9"/>
        <w:rPr>
          <w:highlight w:val="none"/>
        </w:rPr>
      </w:pPr>
    </w:p>
    <w:p>
      <w:pPr>
        <w:rPr>
          <w:highlight w:val="none"/>
        </w:rPr>
      </w:pPr>
    </w:p>
    <w:p>
      <w:pPr>
        <w:pStyle w:val="2"/>
        <w:outlineLvl w:val="9"/>
        <w:rPr>
          <w:highlight w:val="none"/>
        </w:rPr>
      </w:pPr>
    </w:p>
    <w:p>
      <w:pPr>
        <w:rPr>
          <w:highlight w:val="none"/>
        </w:rPr>
      </w:pPr>
    </w:p>
    <w:p>
      <w:pPr>
        <w:pStyle w:val="2"/>
        <w:outlineLvl w:val="9"/>
        <w:rPr>
          <w:highlight w:val="none"/>
        </w:rPr>
      </w:pPr>
    </w:p>
    <w:p>
      <w:pPr>
        <w:rPr>
          <w:highlight w:val="none"/>
        </w:rPr>
      </w:pPr>
    </w:p>
    <w:p>
      <w:pPr>
        <w:pStyle w:val="2"/>
        <w:outlineLvl w:val="9"/>
        <w:rPr>
          <w:highlight w:val="none"/>
        </w:rPr>
      </w:pPr>
    </w:p>
    <w:p>
      <w:pPr>
        <w:rPr>
          <w:highlight w:val="none"/>
        </w:rPr>
      </w:pPr>
    </w:p>
    <w:p>
      <w:pPr>
        <w:pStyle w:val="2"/>
        <w:outlineLvl w:val="9"/>
        <w:rPr>
          <w:highlight w:val="none"/>
        </w:rPr>
      </w:pPr>
    </w:p>
    <w:p>
      <w:pPr>
        <w:rPr>
          <w:highlight w:val="none"/>
        </w:rPr>
      </w:pPr>
    </w:p>
    <w:p>
      <w:pPr>
        <w:pStyle w:val="2"/>
        <w:jc w:val="both"/>
        <w:outlineLvl w:val="9"/>
        <w:rPr>
          <w:rFonts w:hint="eastAsia"/>
          <w:sz w:val="36"/>
          <w:szCs w:val="36"/>
          <w:highlight w:val="none"/>
          <w:lang w:eastAsia="zh-CN"/>
        </w:rPr>
      </w:pPr>
    </w:p>
    <w:sdt>
      <w:sdtPr>
        <w:rPr>
          <w:rFonts w:ascii="宋体" w:hAnsi="宋体" w:eastAsia="宋体" w:cs="Times New Roman"/>
          <w:b/>
          <w:bCs/>
          <w:kern w:val="2"/>
          <w:sz w:val="32"/>
          <w:szCs w:val="32"/>
          <w:highlight w:val="none"/>
          <w:lang w:val="en-US" w:eastAsia="zh-CN" w:bidi="ar-SA"/>
        </w:rPr>
        <w:id w:val="147479990"/>
        <w15:color w:val="DBDBDB"/>
        <w:docPartObj>
          <w:docPartGallery w:val="Table of Contents"/>
          <w:docPartUnique/>
        </w:docPartObj>
      </w:sdtPr>
      <w:sdtEndPr>
        <w:rPr>
          <w:rFonts w:hint="eastAsia" w:ascii="宋体" w:hAnsi="宋体" w:eastAsia="宋体" w:cs="宋体"/>
          <w:b/>
          <w:bCs/>
          <w:kern w:val="2"/>
          <w:sz w:val="24"/>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b/>
              <w:bCs/>
              <w:kern w:val="2"/>
              <w:sz w:val="32"/>
              <w:szCs w:val="32"/>
              <w:highlight w:val="none"/>
              <w:lang w:val="en-US" w:eastAsia="zh-CN" w:bidi="ar-SA"/>
            </w:rPr>
          </w:pPr>
        </w:p>
        <w:p>
          <w:pPr>
            <w:spacing w:before="0" w:beforeLines="0" w:after="0" w:afterLines="0" w:line="240" w:lineRule="auto"/>
            <w:ind w:left="0" w:leftChars="0" w:right="0" w:rightChars="0" w:firstLine="0" w:firstLineChars="0"/>
            <w:jc w:val="center"/>
            <w:rPr>
              <w:sz w:val="44"/>
              <w:szCs w:val="44"/>
              <w:highlight w:val="none"/>
            </w:rPr>
          </w:pPr>
          <w:r>
            <w:rPr>
              <w:rFonts w:ascii="宋体" w:hAnsi="宋体" w:eastAsia="宋体"/>
              <w:b/>
              <w:bCs/>
              <w:sz w:val="44"/>
              <w:szCs w:val="44"/>
              <w:highlight w:val="none"/>
            </w:rPr>
            <w:t>目</w:t>
          </w:r>
          <w:r>
            <w:rPr>
              <w:rFonts w:hint="eastAsia" w:ascii="宋体" w:hAnsi="宋体" w:eastAsia="宋体"/>
              <w:b/>
              <w:bCs/>
              <w:sz w:val="44"/>
              <w:szCs w:val="44"/>
              <w:highlight w:val="none"/>
              <w:lang w:val="en-US" w:eastAsia="zh-CN"/>
            </w:rPr>
            <w:t xml:space="preserve">  </w:t>
          </w:r>
          <w:r>
            <w:rPr>
              <w:rFonts w:ascii="宋体" w:hAnsi="宋体" w:eastAsia="宋体"/>
              <w:b/>
              <w:bCs/>
              <w:sz w:val="44"/>
              <w:szCs w:val="44"/>
              <w:highlight w:val="none"/>
            </w:rPr>
            <w:t>录</w:t>
          </w:r>
        </w:p>
        <w:p>
          <w:pPr>
            <w:pStyle w:val="9"/>
            <w:tabs>
              <w:tab w:val="right" w:leader="middleDot" w:pos="9072"/>
            </w:tabs>
            <w:rPr>
              <w:rFonts w:hint="eastAsia" w:ascii="宋体" w:hAnsi="宋体" w:eastAsia="宋体" w:cs="宋体"/>
              <w:b/>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TOC \o "1-2" \h \u </w:instrText>
          </w:r>
          <w:r>
            <w:rPr>
              <w:rFonts w:hint="eastAsia" w:ascii="宋体" w:hAnsi="宋体" w:eastAsia="宋体" w:cs="宋体"/>
              <w:sz w:val="24"/>
              <w:szCs w:val="24"/>
              <w:highlight w:val="none"/>
              <w:lang w:eastAsia="zh-CN"/>
            </w:rPr>
            <w:fldChar w:fldCharType="separate"/>
          </w:r>
        </w:p>
        <w:p>
          <w:pPr>
            <w:pStyle w:val="9"/>
            <w:tabs>
              <w:tab w:val="right" w:leader="middleDot" w:pos="9072"/>
            </w:tabs>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fldChar w:fldCharType="begin"/>
          </w:r>
          <w:r>
            <w:rPr>
              <w:rFonts w:hint="eastAsia" w:ascii="宋体" w:hAnsi="宋体" w:eastAsia="宋体" w:cs="宋体"/>
              <w:b/>
              <w:sz w:val="28"/>
              <w:szCs w:val="28"/>
              <w:highlight w:val="none"/>
              <w:lang w:eastAsia="zh-CN"/>
            </w:rPr>
            <w:instrText xml:space="preserve"> HYPERLINK \l _Toc19200 </w:instrText>
          </w:r>
          <w:r>
            <w:rPr>
              <w:rFonts w:hint="eastAsia" w:ascii="宋体" w:hAnsi="宋体" w:eastAsia="宋体" w:cs="宋体"/>
              <w:b/>
              <w:sz w:val="28"/>
              <w:szCs w:val="28"/>
              <w:highlight w:val="none"/>
              <w:lang w:eastAsia="zh-CN"/>
            </w:rPr>
            <w:fldChar w:fldCharType="separate"/>
          </w:r>
          <w:r>
            <w:rPr>
              <w:rFonts w:hint="eastAsia" w:ascii="宋体" w:hAnsi="宋体" w:eastAsia="宋体" w:cs="宋体"/>
              <w:b/>
              <w:bCs w:val="0"/>
              <w:sz w:val="28"/>
              <w:szCs w:val="28"/>
              <w:highlight w:val="none"/>
            </w:rPr>
            <w:t>长春汽车经济技术开</w:t>
          </w:r>
          <w:r>
            <w:rPr>
              <w:rFonts w:hint="eastAsia" w:ascii="宋体" w:hAnsi="宋体" w:eastAsia="宋体" w:cs="宋体"/>
              <w:b/>
              <w:bCs w:val="0"/>
              <w:sz w:val="28"/>
              <w:szCs w:val="28"/>
              <w:highlight w:val="none"/>
              <w:lang w:eastAsia="zh-CN"/>
            </w:rPr>
            <w:t>发</w:t>
          </w:r>
          <w:r>
            <w:rPr>
              <w:rFonts w:hint="eastAsia" w:ascii="宋体" w:hAnsi="宋体" w:eastAsia="宋体" w:cs="宋体"/>
              <w:b/>
              <w:bCs w:val="0"/>
              <w:sz w:val="28"/>
              <w:szCs w:val="28"/>
              <w:highlight w:val="none"/>
            </w:rPr>
            <w:t>区</w:t>
          </w:r>
          <w:r>
            <w:rPr>
              <w:rFonts w:hint="eastAsia" w:ascii="宋体" w:hAnsi="宋体" w:cs="宋体"/>
              <w:b/>
              <w:bCs w:val="0"/>
              <w:sz w:val="28"/>
              <w:szCs w:val="28"/>
              <w:highlight w:val="none"/>
              <w:lang w:eastAsia="zh-CN"/>
            </w:rPr>
            <w:t>2022年</w:t>
          </w:r>
          <w:r>
            <w:rPr>
              <w:rFonts w:hint="eastAsia" w:ascii="宋体" w:hAnsi="宋体" w:eastAsia="宋体" w:cs="宋体"/>
              <w:b/>
              <w:sz w:val="28"/>
              <w:szCs w:val="28"/>
              <w:highlight w:val="none"/>
              <w:lang w:eastAsia="zh-CN"/>
            </w:rPr>
            <w:fldChar w:fldCharType="end"/>
          </w:r>
          <w:r>
            <w:rPr>
              <w:rFonts w:hint="eastAsia" w:ascii="宋体" w:hAnsi="宋体" w:eastAsia="宋体" w:cs="宋体"/>
              <w:b/>
              <w:sz w:val="28"/>
              <w:szCs w:val="28"/>
              <w:highlight w:val="none"/>
              <w:lang w:eastAsia="zh-CN"/>
            </w:rPr>
            <w:fldChar w:fldCharType="begin"/>
          </w:r>
          <w:r>
            <w:rPr>
              <w:rFonts w:hint="eastAsia" w:ascii="宋体" w:hAnsi="宋体" w:eastAsia="宋体" w:cs="宋体"/>
              <w:b/>
              <w:sz w:val="28"/>
              <w:szCs w:val="28"/>
              <w:highlight w:val="none"/>
              <w:lang w:eastAsia="zh-CN"/>
            </w:rPr>
            <w:instrText xml:space="preserve"> HYPERLINK \l _Toc15234 </w:instrText>
          </w:r>
          <w:r>
            <w:rPr>
              <w:rFonts w:hint="eastAsia" w:ascii="宋体" w:hAnsi="宋体" w:eastAsia="宋体" w:cs="宋体"/>
              <w:b/>
              <w:sz w:val="28"/>
              <w:szCs w:val="28"/>
              <w:highlight w:val="none"/>
              <w:lang w:eastAsia="zh-CN"/>
            </w:rPr>
            <w:fldChar w:fldCharType="separate"/>
          </w:r>
          <w:r>
            <w:rPr>
              <w:rFonts w:hint="eastAsia" w:ascii="宋体" w:hAnsi="宋体" w:eastAsia="宋体" w:cs="宋体"/>
              <w:b/>
              <w:bCs w:val="0"/>
              <w:sz w:val="28"/>
              <w:szCs w:val="28"/>
              <w:highlight w:val="none"/>
            </w:rPr>
            <w:t>预算执行情况和</w:t>
          </w:r>
          <w:r>
            <w:rPr>
              <w:rFonts w:hint="eastAsia" w:ascii="宋体" w:hAnsi="宋体" w:cs="宋体"/>
              <w:b/>
              <w:bCs w:val="0"/>
              <w:sz w:val="28"/>
              <w:szCs w:val="28"/>
              <w:highlight w:val="none"/>
              <w:lang w:eastAsia="zh-CN"/>
            </w:rPr>
            <w:t>2023年</w:t>
          </w:r>
          <w:r>
            <w:rPr>
              <w:rFonts w:hint="eastAsia" w:ascii="宋体" w:hAnsi="宋体" w:eastAsia="宋体" w:cs="宋体"/>
              <w:b/>
              <w:bCs w:val="0"/>
              <w:sz w:val="28"/>
              <w:szCs w:val="28"/>
              <w:highlight w:val="none"/>
            </w:rPr>
            <w:t>预算</w:t>
          </w:r>
          <w:r>
            <w:rPr>
              <w:rFonts w:hint="eastAsia" w:ascii="宋体" w:hAnsi="宋体" w:eastAsia="宋体" w:cs="宋体"/>
              <w:b/>
              <w:bCs w:val="0"/>
              <w:sz w:val="28"/>
              <w:szCs w:val="28"/>
              <w:highlight w:val="none"/>
              <w:lang w:eastAsia="zh-CN"/>
            </w:rPr>
            <w:t>草案</w:t>
          </w:r>
          <w:r>
            <w:rPr>
              <w:rFonts w:hint="eastAsia" w:ascii="宋体" w:hAnsi="宋体" w:eastAsia="宋体" w:cs="宋体"/>
              <w:b/>
              <w:bCs w:val="0"/>
              <w:sz w:val="28"/>
              <w:szCs w:val="28"/>
              <w:highlight w:val="none"/>
            </w:rPr>
            <w:t>的报告</w:t>
          </w:r>
          <w:r>
            <w:rPr>
              <w:rFonts w:hint="eastAsia" w:ascii="宋体" w:hAnsi="宋体" w:eastAsia="宋体" w:cs="宋体"/>
              <w:b/>
              <w:sz w:val="28"/>
              <w:szCs w:val="28"/>
              <w:highlight w:val="none"/>
              <w:lang w:eastAsia="zh-CN"/>
            </w:rPr>
            <w:fldChar w:fldCharType="end"/>
          </w:r>
        </w:p>
        <w:p>
          <w:pPr>
            <w:pStyle w:val="9"/>
            <w:tabs>
              <w:tab w:val="right" w:leader="middleDot" w:pos="9072"/>
            </w:tabs>
            <w:ind w:firstLine="281" w:firstLineChars="100"/>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fldChar w:fldCharType="begin"/>
          </w:r>
          <w:r>
            <w:rPr>
              <w:rFonts w:hint="eastAsia" w:ascii="宋体" w:hAnsi="宋体" w:eastAsia="宋体" w:cs="宋体"/>
              <w:b/>
              <w:sz w:val="28"/>
              <w:szCs w:val="28"/>
              <w:highlight w:val="none"/>
              <w:lang w:eastAsia="zh-CN"/>
            </w:rPr>
            <w:instrText xml:space="preserve"> HYPERLINK \l _Toc2470 </w:instrText>
          </w:r>
          <w:r>
            <w:rPr>
              <w:rFonts w:hint="eastAsia" w:ascii="宋体" w:hAnsi="宋体" w:eastAsia="宋体" w:cs="宋体"/>
              <w:b/>
              <w:sz w:val="28"/>
              <w:szCs w:val="28"/>
              <w:highlight w:val="none"/>
              <w:lang w:eastAsia="zh-CN"/>
            </w:rPr>
            <w:fldChar w:fldCharType="separate"/>
          </w:r>
          <w:r>
            <w:rPr>
              <w:rFonts w:hint="eastAsia" w:ascii="宋体" w:hAnsi="宋体" w:eastAsia="宋体" w:cs="宋体"/>
              <w:b/>
              <w:bCs/>
              <w:sz w:val="28"/>
              <w:szCs w:val="28"/>
              <w:highlight w:val="none"/>
            </w:rPr>
            <w:t>一、 长春汽开区概况</w:t>
          </w:r>
          <w:r>
            <w:rPr>
              <w:rFonts w:hint="eastAsia" w:ascii="宋体" w:hAnsi="宋体" w:eastAsia="宋体" w:cs="宋体"/>
              <w:b/>
              <w:sz w:val="28"/>
              <w:szCs w:val="28"/>
              <w:highlight w:val="none"/>
              <w:lang w:eastAsia="zh-CN"/>
            </w:rPr>
            <w:fldChar w:fldCharType="end"/>
          </w:r>
        </w:p>
        <w:p>
          <w:pPr>
            <w:pStyle w:val="10"/>
            <w:tabs>
              <w:tab w:val="right" w:leader="middleDot" w:pos="9072"/>
            </w:tabs>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_Toc528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bCs/>
              <w:sz w:val="28"/>
              <w:szCs w:val="28"/>
              <w:highlight w:val="none"/>
            </w:rPr>
            <w:t>（一）基本情况</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_Toc528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- 8 -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eastAsia="zh-CN"/>
            </w:rPr>
            <w:fldChar w:fldCharType="end"/>
          </w:r>
        </w:p>
        <w:p>
          <w:pPr>
            <w:pStyle w:val="10"/>
            <w:tabs>
              <w:tab w:val="right" w:leader="middleDot" w:pos="9072"/>
            </w:tabs>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_Toc18581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bCs/>
              <w:sz w:val="28"/>
              <w:szCs w:val="28"/>
              <w:highlight w:val="none"/>
            </w:rPr>
            <w:t>（二）财政管理体制及收入返还政策</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_Toc18581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- 10 -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eastAsia="zh-CN"/>
            </w:rPr>
            <w:fldChar w:fldCharType="end"/>
          </w:r>
        </w:p>
        <w:p>
          <w:pPr>
            <w:pStyle w:val="10"/>
            <w:tabs>
              <w:tab w:val="right" w:leader="middleDot" w:pos="9072"/>
            </w:tabs>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_Toc7401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sz w:val="28"/>
              <w:szCs w:val="28"/>
              <w:highlight w:val="none"/>
            </w:rPr>
            <w:t>（三）政府性债务规模、风险情况</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_Toc7401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- 10 -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eastAsia="zh-CN"/>
            </w:rPr>
            <w:fldChar w:fldCharType="end"/>
          </w:r>
        </w:p>
        <w:p>
          <w:pPr>
            <w:pStyle w:val="9"/>
            <w:tabs>
              <w:tab w:val="right" w:leader="middleDot" w:pos="9072"/>
            </w:tabs>
            <w:ind w:firstLine="281" w:firstLineChars="100"/>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fldChar w:fldCharType="begin"/>
          </w:r>
          <w:r>
            <w:rPr>
              <w:rFonts w:hint="eastAsia" w:ascii="宋体" w:hAnsi="宋体" w:eastAsia="宋体" w:cs="宋体"/>
              <w:b/>
              <w:sz w:val="28"/>
              <w:szCs w:val="28"/>
              <w:highlight w:val="none"/>
              <w:lang w:eastAsia="zh-CN"/>
            </w:rPr>
            <w:instrText xml:space="preserve"> HYPERLINK \l _Toc17075 </w:instrText>
          </w:r>
          <w:r>
            <w:rPr>
              <w:rFonts w:hint="eastAsia" w:ascii="宋体" w:hAnsi="宋体" w:eastAsia="宋体" w:cs="宋体"/>
              <w:b/>
              <w:sz w:val="28"/>
              <w:szCs w:val="28"/>
              <w:highlight w:val="none"/>
              <w:lang w:eastAsia="zh-CN"/>
            </w:rPr>
            <w:fldChar w:fldCharType="separate"/>
          </w:r>
          <w:r>
            <w:rPr>
              <w:rFonts w:hint="eastAsia" w:ascii="宋体" w:hAnsi="宋体" w:eastAsia="宋体" w:cs="宋体"/>
              <w:b/>
              <w:bCs/>
              <w:sz w:val="28"/>
              <w:szCs w:val="28"/>
              <w:highlight w:val="none"/>
            </w:rPr>
            <w:t>二、</w:t>
          </w:r>
          <w:r>
            <w:rPr>
              <w:rFonts w:hint="eastAsia" w:ascii="宋体" w:hAnsi="宋体" w:cs="宋体"/>
              <w:b/>
              <w:bCs/>
              <w:sz w:val="28"/>
              <w:szCs w:val="28"/>
              <w:highlight w:val="none"/>
              <w:lang w:eastAsia="zh-CN"/>
            </w:rPr>
            <w:t>2022年</w:t>
          </w:r>
          <w:r>
            <w:rPr>
              <w:rFonts w:hint="eastAsia" w:ascii="宋体" w:hAnsi="宋体" w:eastAsia="宋体" w:cs="宋体"/>
              <w:b/>
              <w:bCs/>
              <w:sz w:val="28"/>
              <w:szCs w:val="28"/>
              <w:highlight w:val="none"/>
            </w:rPr>
            <w:t>预算执行情况</w:t>
          </w:r>
          <w:r>
            <w:rPr>
              <w:rFonts w:hint="eastAsia" w:ascii="宋体" w:hAnsi="宋体" w:eastAsia="宋体" w:cs="宋体"/>
              <w:b/>
              <w:sz w:val="28"/>
              <w:szCs w:val="28"/>
              <w:highlight w:val="none"/>
              <w:lang w:eastAsia="zh-CN"/>
            </w:rPr>
            <w:fldChar w:fldCharType="end"/>
          </w:r>
        </w:p>
        <w:p>
          <w:pPr>
            <w:pStyle w:val="10"/>
            <w:tabs>
              <w:tab w:val="right" w:leader="middleDot" w:pos="9072"/>
            </w:tabs>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_Toc22966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sz w:val="28"/>
              <w:szCs w:val="28"/>
              <w:highlight w:val="none"/>
            </w:rPr>
            <w:t>（一）一般</w:t>
          </w:r>
          <w:r>
            <w:rPr>
              <w:rFonts w:hint="eastAsia" w:ascii="宋体" w:hAnsi="宋体" w:eastAsia="宋体" w:cs="宋体"/>
              <w:bCs/>
              <w:sz w:val="28"/>
              <w:szCs w:val="28"/>
              <w:highlight w:val="none"/>
            </w:rPr>
            <w:t>公共预算收支情况</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_Toc22966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- 11 -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eastAsia="zh-CN"/>
            </w:rPr>
            <w:fldChar w:fldCharType="end"/>
          </w:r>
        </w:p>
        <w:p>
          <w:pPr>
            <w:pStyle w:val="10"/>
            <w:tabs>
              <w:tab w:val="right" w:leader="middleDot" w:pos="9072"/>
            </w:tabs>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_Toc26999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sz w:val="28"/>
              <w:szCs w:val="28"/>
              <w:highlight w:val="none"/>
            </w:rPr>
            <w:t>（二）</w:t>
          </w:r>
          <w:r>
            <w:rPr>
              <w:rFonts w:hint="eastAsia" w:ascii="宋体" w:hAnsi="宋体" w:eastAsia="宋体" w:cs="宋体"/>
              <w:bCs/>
              <w:sz w:val="28"/>
              <w:szCs w:val="28"/>
              <w:highlight w:val="none"/>
            </w:rPr>
            <w:t>基金预算收支情况</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_Toc26999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- 12 -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eastAsia="zh-CN"/>
            </w:rPr>
            <w:fldChar w:fldCharType="end"/>
          </w:r>
        </w:p>
        <w:p>
          <w:pPr>
            <w:pStyle w:val="9"/>
            <w:tabs>
              <w:tab w:val="right" w:leader="middleDot" w:pos="9072"/>
            </w:tabs>
            <w:ind w:firstLine="281" w:firstLineChars="100"/>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fldChar w:fldCharType="begin"/>
          </w:r>
          <w:r>
            <w:rPr>
              <w:rFonts w:hint="eastAsia" w:ascii="宋体" w:hAnsi="宋体" w:eastAsia="宋体" w:cs="宋体"/>
              <w:b/>
              <w:sz w:val="28"/>
              <w:szCs w:val="28"/>
              <w:highlight w:val="none"/>
              <w:lang w:eastAsia="zh-CN"/>
            </w:rPr>
            <w:instrText xml:space="preserve"> HYPERLINK \l _Toc12811 </w:instrText>
          </w:r>
          <w:r>
            <w:rPr>
              <w:rFonts w:hint="eastAsia" w:ascii="宋体" w:hAnsi="宋体" w:eastAsia="宋体" w:cs="宋体"/>
              <w:b/>
              <w:sz w:val="28"/>
              <w:szCs w:val="28"/>
              <w:highlight w:val="none"/>
              <w:lang w:eastAsia="zh-CN"/>
            </w:rPr>
            <w:fldChar w:fldCharType="separate"/>
          </w:r>
          <w:r>
            <w:rPr>
              <w:rFonts w:hint="eastAsia" w:ascii="宋体" w:hAnsi="宋体" w:eastAsia="宋体" w:cs="宋体"/>
              <w:b/>
              <w:bCs/>
              <w:sz w:val="28"/>
              <w:szCs w:val="28"/>
              <w:highlight w:val="none"/>
            </w:rPr>
            <w:t>三、主要工作</w:t>
          </w:r>
          <w:r>
            <w:rPr>
              <w:rFonts w:hint="eastAsia" w:ascii="宋体" w:hAnsi="宋体" w:eastAsia="宋体" w:cs="宋体"/>
              <w:b/>
              <w:sz w:val="28"/>
              <w:szCs w:val="28"/>
              <w:highlight w:val="none"/>
              <w:lang w:eastAsia="zh-CN"/>
            </w:rPr>
            <w:fldChar w:fldCharType="end"/>
          </w:r>
        </w:p>
        <w:p>
          <w:pPr>
            <w:pStyle w:val="9"/>
            <w:tabs>
              <w:tab w:val="right" w:leader="middleDot" w:pos="9072"/>
            </w:tabs>
            <w:ind w:firstLine="281" w:firstLineChars="100"/>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fldChar w:fldCharType="begin"/>
          </w:r>
          <w:r>
            <w:rPr>
              <w:rFonts w:hint="eastAsia" w:ascii="宋体" w:hAnsi="宋体" w:eastAsia="宋体" w:cs="宋体"/>
              <w:b/>
              <w:sz w:val="28"/>
              <w:szCs w:val="28"/>
              <w:highlight w:val="none"/>
              <w:lang w:eastAsia="zh-CN"/>
            </w:rPr>
            <w:instrText xml:space="preserve"> HYPERLINK \l _Toc20021 </w:instrText>
          </w:r>
          <w:r>
            <w:rPr>
              <w:rFonts w:hint="eastAsia" w:ascii="宋体" w:hAnsi="宋体" w:eastAsia="宋体" w:cs="宋体"/>
              <w:b/>
              <w:sz w:val="28"/>
              <w:szCs w:val="28"/>
              <w:highlight w:val="none"/>
              <w:lang w:eastAsia="zh-CN"/>
            </w:rPr>
            <w:fldChar w:fldCharType="separate"/>
          </w:r>
          <w:r>
            <w:rPr>
              <w:rFonts w:hint="eastAsia" w:ascii="宋体" w:hAnsi="宋体" w:eastAsia="宋体" w:cs="宋体"/>
              <w:b/>
              <w:bCs/>
              <w:sz w:val="28"/>
              <w:szCs w:val="28"/>
              <w:highlight w:val="none"/>
              <w:lang w:eastAsia="zh-CN"/>
            </w:rPr>
            <w:t>四</w:t>
          </w:r>
          <w:r>
            <w:rPr>
              <w:rFonts w:hint="eastAsia" w:ascii="宋体" w:hAnsi="宋体" w:eastAsia="宋体" w:cs="宋体"/>
              <w:b/>
              <w:bCs/>
              <w:sz w:val="28"/>
              <w:szCs w:val="28"/>
              <w:highlight w:val="none"/>
            </w:rPr>
            <w:t>、</w:t>
          </w:r>
          <w:r>
            <w:rPr>
              <w:rFonts w:hint="eastAsia" w:ascii="宋体" w:hAnsi="宋体" w:cs="宋体"/>
              <w:b/>
              <w:bCs/>
              <w:sz w:val="28"/>
              <w:szCs w:val="28"/>
              <w:highlight w:val="none"/>
              <w:lang w:eastAsia="zh-CN"/>
            </w:rPr>
            <w:t>2023年</w:t>
          </w:r>
          <w:r>
            <w:rPr>
              <w:rFonts w:hint="eastAsia" w:ascii="宋体" w:hAnsi="宋体" w:eastAsia="宋体" w:cs="宋体"/>
              <w:b/>
              <w:bCs/>
              <w:sz w:val="28"/>
              <w:szCs w:val="28"/>
              <w:highlight w:val="none"/>
            </w:rPr>
            <w:t>预算</w:t>
          </w:r>
          <w:r>
            <w:rPr>
              <w:rFonts w:hint="eastAsia" w:ascii="宋体" w:hAnsi="宋体" w:eastAsia="宋体" w:cs="宋体"/>
              <w:b/>
              <w:bCs/>
              <w:sz w:val="28"/>
              <w:szCs w:val="28"/>
              <w:highlight w:val="none"/>
              <w:lang w:eastAsia="zh-CN"/>
            </w:rPr>
            <w:t>草案</w:t>
          </w:r>
          <w:r>
            <w:rPr>
              <w:rFonts w:hint="eastAsia" w:ascii="宋体" w:hAnsi="宋体" w:eastAsia="宋体" w:cs="宋体"/>
              <w:b/>
              <w:bCs/>
              <w:sz w:val="28"/>
              <w:szCs w:val="28"/>
              <w:highlight w:val="none"/>
            </w:rPr>
            <w:t>及工作</w:t>
          </w:r>
          <w:r>
            <w:rPr>
              <w:rFonts w:hint="eastAsia" w:ascii="宋体" w:hAnsi="宋体" w:eastAsia="宋体" w:cs="宋体"/>
              <w:b/>
              <w:bCs/>
              <w:sz w:val="28"/>
              <w:szCs w:val="28"/>
              <w:highlight w:val="none"/>
              <w:lang w:eastAsia="zh-CN"/>
            </w:rPr>
            <w:t>计划</w:t>
          </w:r>
          <w:r>
            <w:rPr>
              <w:rFonts w:hint="eastAsia" w:ascii="宋体" w:hAnsi="宋体" w:eastAsia="宋体" w:cs="宋体"/>
              <w:b/>
              <w:sz w:val="28"/>
              <w:szCs w:val="28"/>
              <w:highlight w:val="none"/>
              <w:lang w:eastAsia="zh-CN"/>
            </w:rPr>
            <w:fldChar w:fldCharType="end"/>
          </w:r>
        </w:p>
        <w:p>
          <w:pPr>
            <w:pStyle w:val="10"/>
            <w:tabs>
              <w:tab w:val="right" w:leader="middleDot" w:pos="9072"/>
            </w:tabs>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_Toc16309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sz w:val="28"/>
              <w:szCs w:val="28"/>
              <w:highlight w:val="none"/>
            </w:rPr>
            <w:t>（一）一般</w:t>
          </w:r>
          <w:r>
            <w:rPr>
              <w:rFonts w:hint="eastAsia" w:ascii="宋体" w:hAnsi="宋体" w:eastAsia="宋体" w:cs="宋体"/>
              <w:bCs/>
              <w:sz w:val="28"/>
              <w:szCs w:val="28"/>
              <w:highlight w:val="none"/>
            </w:rPr>
            <w:t>公共预算收支情况</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_Toc16309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- 17 -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eastAsia="zh-CN"/>
            </w:rPr>
            <w:fldChar w:fldCharType="end"/>
          </w:r>
        </w:p>
        <w:p>
          <w:pPr>
            <w:pStyle w:val="10"/>
            <w:tabs>
              <w:tab w:val="right" w:leader="middleDot" w:pos="9072"/>
            </w:tabs>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_Toc25134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sz w:val="28"/>
              <w:szCs w:val="28"/>
              <w:highlight w:val="none"/>
            </w:rPr>
            <w:t>（二）</w:t>
          </w:r>
          <w:r>
            <w:rPr>
              <w:rFonts w:hint="eastAsia" w:ascii="宋体" w:hAnsi="宋体" w:eastAsia="宋体" w:cs="宋体"/>
              <w:bCs/>
              <w:sz w:val="28"/>
              <w:szCs w:val="28"/>
              <w:highlight w:val="none"/>
            </w:rPr>
            <w:t>基金预算收支情况</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_Toc25134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- 18 -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eastAsia="zh-CN"/>
            </w:rPr>
            <w:fldChar w:fldCharType="end"/>
          </w:r>
        </w:p>
        <w:p>
          <w:pPr>
            <w:pStyle w:val="10"/>
            <w:tabs>
              <w:tab w:val="right" w:leader="middleDot" w:pos="9072"/>
            </w:tabs>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_Toc31499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sz w:val="28"/>
              <w:szCs w:val="28"/>
              <w:highlight w:val="none"/>
            </w:rPr>
            <w:t>（三）</w:t>
          </w:r>
          <w:r>
            <w:rPr>
              <w:rFonts w:hint="eastAsia" w:ascii="宋体" w:hAnsi="宋体" w:cs="宋体"/>
              <w:sz w:val="28"/>
              <w:szCs w:val="28"/>
              <w:highlight w:val="none"/>
              <w:lang w:eastAsia="zh-CN"/>
            </w:rPr>
            <w:t>2023年</w:t>
          </w:r>
          <w:r>
            <w:rPr>
              <w:rFonts w:hint="eastAsia" w:ascii="宋体" w:hAnsi="宋体" w:eastAsia="宋体" w:cs="宋体"/>
              <w:sz w:val="28"/>
              <w:szCs w:val="28"/>
              <w:highlight w:val="none"/>
            </w:rPr>
            <w:t>工作计划</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_Toc31499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- 18 -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eastAsia="zh-CN"/>
            </w:rPr>
            <w:fldChar w:fldCharType="end"/>
          </w:r>
        </w:p>
        <w:p>
          <w:pPr>
            <w:pStyle w:val="9"/>
            <w:tabs>
              <w:tab w:val="right" w:leader="middleDot" w:pos="9072"/>
            </w:tabs>
            <w:ind w:firstLine="281" w:firstLineChars="100"/>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fldChar w:fldCharType="begin"/>
          </w:r>
          <w:r>
            <w:rPr>
              <w:rFonts w:hint="eastAsia" w:ascii="宋体" w:hAnsi="宋体" w:eastAsia="宋体" w:cs="宋体"/>
              <w:b/>
              <w:sz w:val="28"/>
              <w:szCs w:val="28"/>
              <w:highlight w:val="none"/>
              <w:lang w:eastAsia="zh-CN"/>
            </w:rPr>
            <w:instrText xml:space="preserve"> HYPERLINK \l _Toc16392 </w:instrText>
          </w:r>
          <w:r>
            <w:rPr>
              <w:rFonts w:hint="eastAsia" w:ascii="宋体" w:hAnsi="宋体" w:eastAsia="宋体" w:cs="宋体"/>
              <w:b/>
              <w:sz w:val="28"/>
              <w:szCs w:val="28"/>
              <w:highlight w:val="none"/>
              <w:lang w:eastAsia="zh-CN"/>
            </w:rPr>
            <w:fldChar w:fldCharType="separate"/>
          </w:r>
          <w:r>
            <w:rPr>
              <w:rFonts w:hint="eastAsia" w:ascii="宋体" w:hAnsi="宋体" w:eastAsia="宋体" w:cs="宋体"/>
              <w:b/>
              <w:bCs w:val="0"/>
              <w:sz w:val="28"/>
              <w:szCs w:val="28"/>
              <w:highlight w:val="none"/>
            </w:rPr>
            <w:t>长春汽车经济技术开发区</w:t>
          </w:r>
          <w:r>
            <w:rPr>
              <w:rFonts w:hint="eastAsia" w:ascii="宋体" w:hAnsi="宋体" w:eastAsia="宋体" w:cs="宋体"/>
              <w:b/>
              <w:sz w:val="28"/>
              <w:szCs w:val="28"/>
              <w:highlight w:val="none"/>
              <w:lang w:eastAsia="zh-CN"/>
            </w:rPr>
            <w:fldChar w:fldCharType="end"/>
          </w:r>
          <w:r>
            <w:rPr>
              <w:rFonts w:hint="eastAsia" w:ascii="宋体" w:hAnsi="宋体" w:eastAsia="宋体" w:cs="宋体"/>
              <w:b/>
              <w:sz w:val="28"/>
              <w:szCs w:val="28"/>
              <w:highlight w:val="none"/>
              <w:lang w:eastAsia="zh-CN"/>
            </w:rPr>
            <w:fldChar w:fldCharType="begin"/>
          </w:r>
          <w:r>
            <w:rPr>
              <w:rFonts w:hint="eastAsia" w:ascii="宋体" w:hAnsi="宋体" w:eastAsia="宋体" w:cs="宋体"/>
              <w:b/>
              <w:sz w:val="28"/>
              <w:szCs w:val="28"/>
              <w:highlight w:val="none"/>
              <w:lang w:eastAsia="zh-CN"/>
            </w:rPr>
            <w:instrText xml:space="preserve"> HYPERLINK \l _Toc20742 </w:instrText>
          </w:r>
          <w:r>
            <w:rPr>
              <w:rFonts w:hint="eastAsia" w:ascii="宋体" w:hAnsi="宋体" w:eastAsia="宋体" w:cs="宋体"/>
              <w:b/>
              <w:sz w:val="28"/>
              <w:szCs w:val="28"/>
              <w:highlight w:val="none"/>
              <w:lang w:eastAsia="zh-CN"/>
            </w:rPr>
            <w:fldChar w:fldCharType="separate"/>
          </w:r>
          <w:r>
            <w:rPr>
              <w:rFonts w:hint="eastAsia" w:ascii="宋体" w:hAnsi="宋体" w:cs="宋体"/>
              <w:b/>
              <w:bCs w:val="0"/>
              <w:sz w:val="28"/>
              <w:szCs w:val="28"/>
              <w:highlight w:val="none"/>
              <w:lang w:eastAsia="zh-CN"/>
            </w:rPr>
            <w:t>2022年</w:t>
          </w:r>
          <w:r>
            <w:rPr>
              <w:rFonts w:hint="eastAsia" w:ascii="宋体" w:hAnsi="宋体" w:eastAsia="宋体" w:cs="宋体"/>
              <w:b/>
              <w:bCs w:val="0"/>
              <w:sz w:val="28"/>
              <w:szCs w:val="28"/>
              <w:highlight w:val="none"/>
            </w:rPr>
            <w:t>预算执行情况和</w:t>
          </w:r>
          <w:r>
            <w:rPr>
              <w:rFonts w:hint="eastAsia" w:ascii="宋体" w:hAnsi="宋体" w:cs="宋体"/>
              <w:b/>
              <w:bCs w:val="0"/>
              <w:sz w:val="28"/>
              <w:szCs w:val="28"/>
              <w:highlight w:val="none"/>
              <w:lang w:eastAsia="zh-CN"/>
            </w:rPr>
            <w:t>2023年</w:t>
          </w:r>
          <w:r>
            <w:rPr>
              <w:rFonts w:hint="eastAsia" w:ascii="宋体" w:hAnsi="宋体" w:eastAsia="宋体" w:cs="宋体"/>
              <w:b/>
              <w:bCs w:val="0"/>
              <w:sz w:val="28"/>
              <w:szCs w:val="28"/>
              <w:highlight w:val="none"/>
            </w:rPr>
            <w:t>预算</w:t>
          </w:r>
          <w:r>
            <w:rPr>
              <w:rFonts w:hint="eastAsia" w:ascii="宋体" w:hAnsi="宋体" w:eastAsia="宋体" w:cs="宋体"/>
              <w:b/>
              <w:sz w:val="28"/>
              <w:szCs w:val="28"/>
              <w:highlight w:val="none"/>
              <w:lang w:eastAsia="zh-CN"/>
            </w:rPr>
            <w:fldChar w:fldCharType="end"/>
          </w:r>
          <w:r>
            <w:rPr>
              <w:rFonts w:hint="eastAsia" w:ascii="宋体" w:hAnsi="宋体" w:eastAsia="宋体" w:cs="宋体"/>
              <w:b/>
              <w:sz w:val="28"/>
              <w:szCs w:val="28"/>
              <w:highlight w:val="none"/>
              <w:lang w:eastAsia="zh-CN"/>
            </w:rPr>
            <w:fldChar w:fldCharType="begin"/>
          </w:r>
          <w:r>
            <w:rPr>
              <w:rFonts w:hint="eastAsia" w:ascii="宋体" w:hAnsi="宋体" w:eastAsia="宋体" w:cs="宋体"/>
              <w:b/>
              <w:sz w:val="28"/>
              <w:szCs w:val="28"/>
              <w:highlight w:val="none"/>
              <w:lang w:eastAsia="zh-CN"/>
            </w:rPr>
            <w:instrText xml:space="preserve"> HYPERLINK \l _Toc4638 </w:instrText>
          </w:r>
          <w:r>
            <w:rPr>
              <w:rFonts w:hint="eastAsia" w:ascii="宋体" w:hAnsi="宋体" w:eastAsia="宋体" w:cs="宋体"/>
              <w:b/>
              <w:sz w:val="28"/>
              <w:szCs w:val="28"/>
              <w:highlight w:val="none"/>
              <w:lang w:eastAsia="zh-CN"/>
            </w:rPr>
            <w:fldChar w:fldCharType="separate"/>
          </w:r>
          <w:r>
            <w:rPr>
              <w:rFonts w:hint="eastAsia" w:ascii="宋体" w:hAnsi="宋体" w:eastAsia="宋体" w:cs="宋体"/>
              <w:b/>
              <w:bCs w:val="0"/>
              <w:sz w:val="28"/>
              <w:szCs w:val="28"/>
              <w:highlight w:val="none"/>
              <w:lang w:eastAsia="zh-CN"/>
            </w:rPr>
            <w:t>草案</w:t>
          </w:r>
          <w:r>
            <w:rPr>
              <w:rFonts w:hint="eastAsia" w:ascii="宋体" w:hAnsi="宋体" w:eastAsia="宋体" w:cs="宋体"/>
              <w:b/>
              <w:bCs w:val="0"/>
              <w:sz w:val="28"/>
              <w:szCs w:val="28"/>
              <w:highlight w:val="none"/>
            </w:rPr>
            <w:t>报表</w:t>
          </w:r>
          <w:r>
            <w:rPr>
              <w:rFonts w:hint="eastAsia" w:ascii="宋体" w:hAnsi="宋体" w:eastAsia="宋体" w:cs="宋体"/>
              <w:b/>
              <w:sz w:val="28"/>
              <w:szCs w:val="28"/>
              <w:highlight w:val="none"/>
              <w:lang w:eastAsia="zh-CN"/>
            </w:rPr>
            <w:fldChar w:fldCharType="end"/>
          </w:r>
        </w:p>
        <w:p>
          <w:pPr>
            <w:pStyle w:val="9"/>
            <w:keepNext w:val="0"/>
            <w:keepLines w:val="0"/>
            <w:pageBreakBefore w:val="0"/>
            <w:widowControl/>
            <w:tabs>
              <w:tab w:val="right" w:leader="middleDot" w:pos="9072"/>
            </w:tabs>
            <w:kinsoku/>
            <w:wordWrap/>
            <w:overflowPunct/>
            <w:topLinePunct w:val="0"/>
            <w:autoSpaceDE/>
            <w:autoSpaceDN/>
            <w:bidi w:val="0"/>
            <w:adjustRightInd/>
            <w:snapToGrid/>
            <w:spacing w:line="15" w:lineRule="auto"/>
            <w:ind w:firstLine="562" w:firstLineChars="200"/>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fldChar w:fldCharType="begin"/>
          </w:r>
          <w:r>
            <w:rPr>
              <w:rFonts w:hint="eastAsia" w:ascii="宋体" w:hAnsi="宋体" w:eastAsia="宋体" w:cs="宋体"/>
              <w:b/>
              <w:sz w:val="28"/>
              <w:szCs w:val="28"/>
              <w:highlight w:val="none"/>
              <w:lang w:eastAsia="zh-CN"/>
            </w:rPr>
            <w:instrText xml:space="preserve"> HYPERLINK \l _Toc1103 </w:instrText>
          </w:r>
          <w:r>
            <w:rPr>
              <w:rFonts w:hint="eastAsia" w:ascii="宋体" w:hAnsi="宋体" w:eastAsia="宋体" w:cs="宋体"/>
              <w:b/>
              <w:sz w:val="28"/>
              <w:szCs w:val="28"/>
              <w:highlight w:val="none"/>
              <w:lang w:eastAsia="zh-CN"/>
            </w:rPr>
            <w:fldChar w:fldCharType="separate"/>
          </w:r>
          <w:r>
            <w:rPr>
              <w:rFonts w:hint="eastAsia" w:ascii="宋体" w:hAnsi="宋体" w:eastAsia="宋体" w:cs="宋体"/>
              <w:b/>
              <w:bCs/>
              <w:sz w:val="28"/>
              <w:szCs w:val="28"/>
              <w:highlight w:val="none"/>
            </w:rPr>
            <w:t>编 表 说 明</w:t>
          </w:r>
          <w:r>
            <w:rPr>
              <w:rFonts w:hint="eastAsia" w:ascii="宋体" w:hAnsi="宋体" w:eastAsia="宋体" w:cs="宋体"/>
              <w:b/>
              <w:sz w:val="28"/>
              <w:szCs w:val="28"/>
              <w:highlight w:val="none"/>
            </w:rPr>
            <w:tab/>
          </w:r>
          <w:r>
            <w:rPr>
              <w:rFonts w:hint="eastAsia" w:ascii="宋体" w:hAnsi="宋体" w:eastAsia="宋体" w:cs="宋体"/>
              <w:b/>
              <w:sz w:val="28"/>
              <w:szCs w:val="28"/>
              <w:highlight w:val="none"/>
            </w:rPr>
            <w:fldChar w:fldCharType="begin"/>
          </w:r>
          <w:r>
            <w:rPr>
              <w:rFonts w:hint="eastAsia" w:ascii="宋体" w:hAnsi="宋体" w:eastAsia="宋体" w:cs="宋体"/>
              <w:b/>
              <w:sz w:val="28"/>
              <w:szCs w:val="28"/>
              <w:highlight w:val="none"/>
            </w:rPr>
            <w:instrText xml:space="preserve"> PAGEREF _Toc1103 \h </w:instrText>
          </w:r>
          <w:r>
            <w:rPr>
              <w:rFonts w:hint="eastAsia" w:ascii="宋体" w:hAnsi="宋体" w:eastAsia="宋体" w:cs="宋体"/>
              <w:b/>
              <w:sz w:val="28"/>
              <w:szCs w:val="28"/>
              <w:highlight w:val="none"/>
            </w:rPr>
            <w:fldChar w:fldCharType="separate"/>
          </w:r>
          <w:r>
            <w:rPr>
              <w:rFonts w:hint="eastAsia" w:ascii="宋体" w:hAnsi="宋体" w:eastAsia="宋体" w:cs="宋体"/>
              <w:b/>
              <w:sz w:val="28"/>
              <w:szCs w:val="28"/>
              <w:highlight w:val="none"/>
            </w:rPr>
            <w:t>- 24 -</w:t>
          </w:r>
          <w:r>
            <w:rPr>
              <w:rFonts w:hint="eastAsia" w:ascii="宋体" w:hAnsi="宋体" w:eastAsia="宋体" w:cs="宋体"/>
              <w:b/>
              <w:sz w:val="28"/>
              <w:szCs w:val="28"/>
              <w:highlight w:val="none"/>
            </w:rPr>
            <w:fldChar w:fldCharType="end"/>
          </w:r>
          <w:r>
            <w:rPr>
              <w:rFonts w:hint="eastAsia" w:ascii="宋体" w:hAnsi="宋体" w:eastAsia="宋体" w:cs="宋体"/>
              <w:b/>
              <w:sz w:val="28"/>
              <w:szCs w:val="28"/>
              <w:highlight w:val="none"/>
              <w:lang w:eastAsia="zh-CN"/>
            </w:rPr>
            <w:fldChar w:fldCharType="end"/>
          </w:r>
        </w:p>
        <w:p>
          <w:pPr>
            <w:pStyle w:val="9"/>
            <w:keepNext w:val="0"/>
            <w:keepLines w:val="0"/>
            <w:pageBreakBefore w:val="0"/>
            <w:widowControl/>
            <w:tabs>
              <w:tab w:val="right" w:leader="middleDot" w:pos="9072"/>
            </w:tabs>
            <w:kinsoku/>
            <w:wordWrap/>
            <w:overflowPunct/>
            <w:topLinePunct w:val="0"/>
            <w:autoSpaceDE/>
            <w:autoSpaceDN/>
            <w:bidi w:val="0"/>
            <w:adjustRightInd/>
            <w:snapToGrid/>
            <w:spacing w:line="15" w:lineRule="auto"/>
            <w:ind w:firstLine="562" w:firstLineChars="200"/>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fldChar w:fldCharType="begin"/>
          </w:r>
          <w:r>
            <w:rPr>
              <w:rFonts w:hint="eastAsia" w:ascii="宋体" w:hAnsi="宋体" w:eastAsia="宋体" w:cs="宋体"/>
              <w:b/>
              <w:sz w:val="28"/>
              <w:szCs w:val="28"/>
              <w:highlight w:val="none"/>
              <w:lang w:eastAsia="zh-CN"/>
            </w:rPr>
            <w:instrText xml:space="preserve"> HYPERLINK \l _Toc20174 </w:instrText>
          </w:r>
          <w:r>
            <w:rPr>
              <w:rFonts w:hint="eastAsia" w:ascii="宋体" w:hAnsi="宋体" w:eastAsia="宋体" w:cs="宋体"/>
              <w:b/>
              <w:sz w:val="28"/>
              <w:szCs w:val="28"/>
              <w:highlight w:val="none"/>
              <w:lang w:eastAsia="zh-CN"/>
            </w:rPr>
            <w:fldChar w:fldCharType="separate"/>
          </w:r>
          <w:r>
            <w:rPr>
              <w:rFonts w:hint="eastAsia" w:ascii="宋体" w:hAnsi="宋体" w:eastAsia="宋体" w:cs="宋体"/>
              <w:b/>
              <w:bCs/>
              <w:sz w:val="28"/>
              <w:szCs w:val="28"/>
              <w:highlight w:val="none"/>
            </w:rPr>
            <w:t>专有名词释义</w:t>
          </w:r>
          <w:r>
            <w:rPr>
              <w:rFonts w:hint="eastAsia" w:ascii="宋体" w:hAnsi="宋体" w:eastAsia="宋体" w:cs="宋体"/>
              <w:b/>
              <w:sz w:val="28"/>
              <w:szCs w:val="28"/>
              <w:highlight w:val="none"/>
            </w:rPr>
            <w:tab/>
          </w:r>
          <w:r>
            <w:rPr>
              <w:rFonts w:hint="eastAsia" w:ascii="宋体" w:hAnsi="宋体" w:eastAsia="宋体" w:cs="宋体"/>
              <w:b/>
              <w:sz w:val="28"/>
              <w:szCs w:val="28"/>
              <w:highlight w:val="none"/>
            </w:rPr>
            <w:fldChar w:fldCharType="begin"/>
          </w:r>
          <w:r>
            <w:rPr>
              <w:rFonts w:hint="eastAsia" w:ascii="宋体" w:hAnsi="宋体" w:eastAsia="宋体" w:cs="宋体"/>
              <w:b/>
              <w:sz w:val="28"/>
              <w:szCs w:val="28"/>
              <w:highlight w:val="none"/>
            </w:rPr>
            <w:instrText xml:space="preserve"> PAGEREF _Toc20174 \h </w:instrText>
          </w:r>
          <w:r>
            <w:rPr>
              <w:rFonts w:hint="eastAsia" w:ascii="宋体" w:hAnsi="宋体" w:eastAsia="宋体" w:cs="宋体"/>
              <w:b/>
              <w:sz w:val="28"/>
              <w:szCs w:val="28"/>
              <w:highlight w:val="none"/>
            </w:rPr>
            <w:fldChar w:fldCharType="separate"/>
          </w:r>
          <w:r>
            <w:rPr>
              <w:rFonts w:hint="eastAsia" w:ascii="宋体" w:hAnsi="宋体" w:eastAsia="宋体" w:cs="宋体"/>
              <w:b/>
              <w:sz w:val="28"/>
              <w:szCs w:val="28"/>
              <w:highlight w:val="none"/>
            </w:rPr>
            <w:t>- 26 -</w:t>
          </w:r>
          <w:r>
            <w:rPr>
              <w:rFonts w:hint="eastAsia" w:ascii="宋体" w:hAnsi="宋体" w:eastAsia="宋体" w:cs="宋体"/>
              <w:b/>
              <w:sz w:val="28"/>
              <w:szCs w:val="28"/>
              <w:highlight w:val="none"/>
            </w:rPr>
            <w:fldChar w:fldCharType="end"/>
          </w:r>
          <w:r>
            <w:rPr>
              <w:rFonts w:hint="eastAsia" w:ascii="宋体" w:hAnsi="宋体" w:eastAsia="宋体" w:cs="宋体"/>
              <w:b/>
              <w:sz w:val="28"/>
              <w:szCs w:val="28"/>
              <w:highlight w:val="none"/>
              <w:lang w:eastAsia="zh-CN"/>
            </w:rPr>
            <w:fldChar w:fldCharType="end"/>
          </w:r>
        </w:p>
        <w:p>
          <w:pPr>
            <w:pStyle w:val="9"/>
            <w:tabs>
              <w:tab w:val="right" w:leader="middleDot" w:pos="9072"/>
            </w:tabs>
            <w:ind w:firstLine="281" w:firstLineChars="100"/>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fldChar w:fldCharType="begin"/>
          </w:r>
          <w:r>
            <w:rPr>
              <w:rFonts w:hint="eastAsia" w:ascii="宋体" w:hAnsi="宋体" w:eastAsia="宋体" w:cs="宋体"/>
              <w:b/>
              <w:sz w:val="28"/>
              <w:szCs w:val="28"/>
              <w:highlight w:val="none"/>
              <w:lang w:eastAsia="zh-CN"/>
            </w:rPr>
            <w:instrText xml:space="preserve"> HYPERLINK \l _Toc25901 </w:instrText>
          </w:r>
          <w:r>
            <w:rPr>
              <w:rFonts w:hint="eastAsia" w:ascii="宋体" w:hAnsi="宋体" w:eastAsia="宋体" w:cs="宋体"/>
              <w:b/>
              <w:sz w:val="28"/>
              <w:szCs w:val="28"/>
              <w:highlight w:val="none"/>
              <w:lang w:eastAsia="zh-CN"/>
            </w:rPr>
            <w:fldChar w:fldCharType="separate"/>
          </w:r>
          <w:r>
            <w:rPr>
              <w:rFonts w:hint="eastAsia" w:ascii="宋体" w:hAnsi="宋体" w:cs="宋体"/>
              <w:b/>
              <w:bCs/>
              <w:sz w:val="28"/>
              <w:szCs w:val="28"/>
              <w:highlight w:val="none"/>
              <w:lang w:eastAsia="zh-CN"/>
            </w:rPr>
            <w:t>2022年</w:t>
          </w:r>
          <w:r>
            <w:rPr>
              <w:rFonts w:hint="eastAsia" w:ascii="宋体" w:hAnsi="宋体" w:eastAsia="宋体" w:cs="宋体"/>
              <w:b/>
              <w:bCs/>
              <w:sz w:val="28"/>
              <w:szCs w:val="28"/>
              <w:highlight w:val="none"/>
            </w:rPr>
            <w:t>区本级一般公共预算</w:t>
          </w:r>
          <w:r>
            <w:rPr>
              <w:rFonts w:hint="eastAsia" w:ascii="宋体" w:hAnsi="宋体" w:eastAsia="宋体" w:cs="宋体"/>
              <w:b/>
              <w:sz w:val="28"/>
              <w:szCs w:val="28"/>
              <w:highlight w:val="none"/>
              <w:lang w:eastAsia="zh-CN"/>
            </w:rPr>
            <w:fldChar w:fldCharType="end"/>
          </w:r>
          <w:r>
            <w:rPr>
              <w:rFonts w:hint="eastAsia" w:ascii="宋体" w:hAnsi="宋体" w:eastAsia="宋体" w:cs="宋体"/>
              <w:b/>
              <w:sz w:val="28"/>
              <w:szCs w:val="28"/>
              <w:highlight w:val="none"/>
              <w:lang w:eastAsia="zh-CN"/>
            </w:rPr>
            <w:fldChar w:fldCharType="begin"/>
          </w:r>
          <w:r>
            <w:rPr>
              <w:rFonts w:hint="eastAsia" w:ascii="宋体" w:hAnsi="宋体" w:eastAsia="宋体" w:cs="宋体"/>
              <w:b/>
              <w:sz w:val="28"/>
              <w:szCs w:val="28"/>
              <w:highlight w:val="none"/>
              <w:lang w:eastAsia="zh-CN"/>
            </w:rPr>
            <w:instrText xml:space="preserve"> HYPERLINK \l _Toc5039 </w:instrText>
          </w:r>
          <w:r>
            <w:rPr>
              <w:rFonts w:hint="eastAsia" w:ascii="宋体" w:hAnsi="宋体" w:eastAsia="宋体" w:cs="宋体"/>
              <w:b/>
              <w:sz w:val="28"/>
              <w:szCs w:val="28"/>
              <w:highlight w:val="none"/>
              <w:lang w:eastAsia="zh-CN"/>
            </w:rPr>
            <w:fldChar w:fldCharType="separate"/>
          </w:r>
          <w:r>
            <w:rPr>
              <w:rFonts w:hint="eastAsia" w:ascii="宋体" w:hAnsi="宋体" w:eastAsia="宋体" w:cs="宋体"/>
              <w:b/>
              <w:bCs/>
              <w:sz w:val="28"/>
              <w:szCs w:val="28"/>
              <w:highlight w:val="none"/>
            </w:rPr>
            <w:t>收支执行情况</w:t>
          </w:r>
          <w:r>
            <w:rPr>
              <w:rFonts w:hint="eastAsia" w:ascii="宋体" w:hAnsi="宋体" w:eastAsia="宋体" w:cs="宋体"/>
              <w:b/>
              <w:sz w:val="28"/>
              <w:szCs w:val="28"/>
              <w:highlight w:val="none"/>
              <w:lang w:eastAsia="zh-CN"/>
            </w:rPr>
            <w:fldChar w:fldCharType="end"/>
          </w:r>
        </w:p>
        <w:p>
          <w:pPr>
            <w:pStyle w:val="10"/>
            <w:tabs>
              <w:tab w:val="right" w:leader="middleDot" w:pos="9072"/>
            </w:tabs>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_Toc31163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bCs/>
              <w:sz w:val="28"/>
              <w:szCs w:val="28"/>
              <w:highlight w:val="none"/>
            </w:rPr>
            <w:t>关于</w:t>
          </w:r>
          <w:r>
            <w:rPr>
              <w:rFonts w:hint="eastAsia" w:ascii="宋体" w:hAnsi="宋体" w:cs="宋体"/>
              <w:bCs/>
              <w:sz w:val="28"/>
              <w:szCs w:val="28"/>
              <w:highlight w:val="none"/>
              <w:lang w:eastAsia="zh-CN"/>
            </w:rPr>
            <w:t>2022年</w:t>
          </w:r>
          <w:r>
            <w:rPr>
              <w:rFonts w:hint="eastAsia" w:ascii="宋体" w:hAnsi="宋体" w:eastAsia="宋体" w:cs="宋体"/>
              <w:bCs/>
              <w:sz w:val="28"/>
              <w:szCs w:val="28"/>
              <w:highlight w:val="none"/>
            </w:rPr>
            <w:t>区本级一般公共预算</w:t>
          </w:r>
          <w:r>
            <w:rPr>
              <w:rFonts w:hint="eastAsia" w:ascii="宋体" w:hAnsi="宋体" w:eastAsia="宋体" w:cs="宋体"/>
              <w:sz w:val="28"/>
              <w:szCs w:val="28"/>
              <w:highlight w:val="none"/>
              <w:lang w:eastAsia="zh-CN"/>
            </w:rPr>
            <w:fldChar w:fldCharType="end"/>
          </w: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_Toc24462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bCs/>
              <w:sz w:val="28"/>
              <w:szCs w:val="28"/>
              <w:highlight w:val="none"/>
            </w:rPr>
            <w:t>财政收支平衡表的说明</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_Toc24462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- 31 -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eastAsia="zh-CN"/>
            </w:rPr>
            <w:fldChar w:fldCharType="end"/>
          </w:r>
        </w:p>
        <w:p>
          <w:pPr>
            <w:pStyle w:val="10"/>
            <w:tabs>
              <w:tab w:val="right" w:leader="middleDot" w:pos="9072"/>
            </w:tabs>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_Toc24612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bCs/>
              <w:sz w:val="28"/>
              <w:szCs w:val="28"/>
              <w:highlight w:val="none"/>
            </w:rPr>
            <w:t>关于</w:t>
          </w:r>
          <w:r>
            <w:rPr>
              <w:rFonts w:hint="eastAsia" w:ascii="宋体" w:hAnsi="宋体" w:cs="宋体"/>
              <w:bCs/>
              <w:sz w:val="28"/>
              <w:szCs w:val="28"/>
              <w:highlight w:val="none"/>
              <w:lang w:eastAsia="zh-CN"/>
            </w:rPr>
            <w:t>2022年</w:t>
          </w:r>
          <w:r>
            <w:rPr>
              <w:rFonts w:hint="eastAsia" w:ascii="宋体" w:hAnsi="宋体" w:eastAsia="宋体" w:cs="宋体"/>
              <w:bCs/>
              <w:sz w:val="28"/>
              <w:szCs w:val="28"/>
              <w:highlight w:val="none"/>
            </w:rPr>
            <w:t>区本级一般公共预算</w:t>
          </w:r>
          <w:r>
            <w:rPr>
              <w:rFonts w:hint="eastAsia" w:ascii="宋体" w:hAnsi="宋体" w:eastAsia="宋体" w:cs="宋体"/>
              <w:sz w:val="28"/>
              <w:szCs w:val="28"/>
              <w:highlight w:val="none"/>
              <w:lang w:eastAsia="zh-CN"/>
            </w:rPr>
            <w:fldChar w:fldCharType="end"/>
          </w: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_Toc6756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bCs/>
              <w:sz w:val="28"/>
              <w:szCs w:val="28"/>
              <w:highlight w:val="none"/>
            </w:rPr>
            <w:t>收入预算表的说明</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_Toc6756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- 33 -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eastAsia="zh-CN"/>
            </w:rPr>
            <w:fldChar w:fldCharType="end"/>
          </w:r>
        </w:p>
        <w:p>
          <w:pPr>
            <w:pStyle w:val="10"/>
            <w:tabs>
              <w:tab w:val="right" w:leader="middleDot" w:pos="9072"/>
            </w:tabs>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_Toc266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bCs/>
              <w:sz w:val="28"/>
              <w:szCs w:val="28"/>
              <w:highlight w:val="none"/>
            </w:rPr>
            <w:t>关于</w:t>
          </w:r>
          <w:r>
            <w:rPr>
              <w:rFonts w:hint="eastAsia" w:ascii="宋体" w:hAnsi="宋体" w:cs="宋体"/>
              <w:bCs/>
              <w:sz w:val="28"/>
              <w:szCs w:val="28"/>
              <w:highlight w:val="none"/>
              <w:lang w:eastAsia="zh-CN"/>
            </w:rPr>
            <w:t>2022年</w:t>
          </w:r>
          <w:r>
            <w:rPr>
              <w:rFonts w:hint="eastAsia" w:ascii="宋体" w:hAnsi="宋体" w:eastAsia="宋体" w:cs="宋体"/>
              <w:bCs/>
              <w:sz w:val="28"/>
              <w:szCs w:val="28"/>
              <w:highlight w:val="none"/>
            </w:rPr>
            <w:t>区本级一般公共预算</w:t>
          </w:r>
          <w:r>
            <w:rPr>
              <w:rFonts w:hint="eastAsia" w:ascii="宋体" w:hAnsi="宋体" w:eastAsia="宋体" w:cs="宋体"/>
              <w:sz w:val="28"/>
              <w:szCs w:val="28"/>
              <w:highlight w:val="none"/>
              <w:lang w:eastAsia="zh-CN"/>
            </w:rPr>
            <w:fldChar w:fldCharType="end"/>
          </w: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_Toc28825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bCs/>
              <w:sz w:val="28"/>
              <w:szCs w:val="28"/>
              <w:highlight w:val="none"/>
            </w:rPr>
            <w:t>支出情况表的说明</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_Toc28825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- 36 -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eastAsia="zh-CN"/>
            </w:rPr>
            <w:fldChar w:fldCharType="end"/>
          </w:r>
        </w:p>
        <w:p>
          <w:pPr>
            <w:pStyle w:val="10"/>
            <w:tabs>
              <w:tab w:val="right" w:leader="middleDot" w:pos="9072"/>
            </w:tabs>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_Toc19544 </w:instrText>
          </w:r>
          <w:r>
            <w:rPr>
              <w:rFonts w:hint="eastAsia" w:ascii="宋体" w:hAnsi="宋体" w:eastAsia="宋体" w:cs="宋体"/>
              <w:sz w:val="28"/>
              <w:szCs w:val="28"/>
              <w:highlight w:val="none"/>
              <w:lang w:eastAsia="zh-CN"/>
            </w:rPr>
            <w:fldChar w:fldCharType="separate"/>
          </w:r>
          <w:r>
            <w:rPr>
              <w:rFonts w:hint="eastAsia" w:ascii="宋体" w:hAnsi="宋体" w:cs="宋体"/>
              <w:bCs/>
              <w:sz w:val="28"/>
              <w:szCs w:val="28"/>
              <w:highlight w:val="none"/>
              <w:lang w:val="en-US" w:eastAsia="zh-CN"/>
            </w:rPr>
            <w:t>2022年</w:t>
          </w:r>
          <w:r>
            <w:rPr>
              <w:rFonts w:hint="eastAsia" w:ascii="宋体" w:hAnsi="宋体" w:eastAsia="宋体" w:cs="宋体"/>
              <w:bCs/>
              <w:sz w:val="28"/>
              <w:szCs w:val="28"/>
              <w:highlight w:val="none"/>
              <w:lang w:val="en-US" w:eastAsia="zh-CN"/>
            </w:rPr>
            <w:t>区本级一般公共预算财政支出执行情况明细表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_Toc19544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- 38 -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eastAsia="zh-CN"/>
            </w:rPr>
            <w:fldChar w:fldCharType="end"/>
          </w:r>
        </w:p>
        <w:p>
          <w:pPr>
            <w:pStyle w:val="9"/>
            <w:tabs>
              <w:tab w:val="right" w:leader="middleDot" w:pos="9072"/>
            </w:tabs>
            <w:ind w:firstLine="281" w:firstLineChars="100"/>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fldChar w:fldCharType="begin"/>
          </w:r>
          <w:r>
            <w:rPr>
              <w:rFonts w:hint="eastAsia" w:ascii="宋体" w:hAnsi="宋体" w:eastAsia="宋体" w:cs="宋体"/>
              <w:b/>
              <w:sz w:val="28"/>
              <w:szCs w:val="28"/>
              <w:highlight w:val="none"/>
              <w:lang w:eastAsia="zh-CN"/>
            </w:rPr>
            <w:instrText xml:space="preserve"> HYPERLINK \l _Toc9677 </w:instrText>
          </w:r>
          <w:r>
            <w:rPr>
              <w:rFonts w:hint="eastAsia" w:ascii="宋体" w:hAnsi="宋体" w:eastAsia="宋体" w:cs="宋体"/>
              <w:b/>
              <w:sz w:val="28"/>
              <w:szCs w:val="28"/>
              <w:highlight w:val="none"/>
              <w:lang w:eastAsia="zh-CN"/>
            </w:rPr>
            <w:fldChar w:fldCharType="separate"/>
          </w:r>
          <w:r>
            <w:rPr>
              <w:rFonts w:hint="eastAsia" w:ascii="宋体" w:hAnsi="宋体" w:cs="宋体"/>
              <w:b/>
              <w:bCs/>
              <w:sz w:val="28"/>
              <w:szCs w:val="28"/>
              <w:highlight w:val="none"/>
              <w:lang w:eastAsia="zh-CN"/>
            </w:rPr>
            <w:t>2023年</w:t>
          </w:r>
          <w:r>
            <w:rPr>
              <w:rFonts w:hint="eastAsia" w:ascii="宋体" w:hAnsi="宋体" w:eastAsia="宋体" w:cs="宋体"/>
              <w:b/>
              <w:bCs/>
              <w:sz w:val="28"/>
              <w:szCs w:val="28"/>
              <w:highlight w:val="none"/>
            </w:rPr>
            <w:t>区本级一般公共预算</w:t>
          </w:r>
          <w:r>
            <w:rPr>
              <w:rFonts w:hint="eastAsia" w:ascii="宋体" w:hAnsi="宋体" w:eastAsia="宋体" w:cs="宋体"/>
              <w:b/>
              <w:sz w:val="28"/>
              <w:szCs w:val="28"/>
              <w:highlight w:val="none"/>
              <w:lang w:eastAsia="zh-CN"/>
            </w:rPr>
            <w:fldChar w:fldCharType="end"/>
          </w:r>
          <w:r>
            <w:rPr>
              <w:rFonts w:hint="eastAsia" w:ascii="宋体" w:hAnsi="宋体" w:eastAsia="宋体" w:cs="宋体"/>
              <w:b/>
              <w:sz w:val="28"/>
              <w:szCs w:val="28"/>
              <w:highlight w:val="none"/>
              <w:lang w:eastAsia="zh-CN"/>
            </w:rPr>
            <w:fldChar w:fldCharType="begin"/>
          </w:r>
          <w:r>
            <w:rPr>
              <w:rFonts w:hint="eastAsia" w:ascii="宋体" w:hAnsi="宋体" w:eastAsia="宋体" w:cs="宋体"/>
              <w:b/>
              <w:sz w:val="28"/>
              <w:szCs w:val="28"/>
              <w:highlight w:val="none"/>
              <w:lang w:eastAsia="zh-CN"/>
            </w:rPr>
            <w:instrText xml:space="preserve"> HYPERLINK \l _Toc19404 </w:instrText>
          </w:r>
          <w:r>
            <w:rPr>
              <w:rFonts w:hint="eastAsia" w:ascii="宋体" w:hAnsi="宋体" w:eastAsia="宋体" w:cs="宋体"/>
              <w:b/>
              <w:sz w:val="28"/>
              <w:szCs w:val="28"/>
              <w:highlight w:val="none"/>
              <w:lang w:eastAsia="zh-CN"/>
            </w:rPr>
            <w:fldChar w:fldCharType="separate"/>
          </w:r>
          <w:r>
            <w:rPr>
              <w:rFonts w:hint="eastAsia" w:ascii="宋体" w:hAnsi="宋体" w:eastAsia="宋体" w:cs="宋体"/>
              <w:b/>
              <w:bCs/>
              <w:sz w:val="28"/>
              <w:szCs w:val="28"/>
              <w:highlight w:val="none"/>
            </w:rPr>
            <w:t>收支预算情况</w:t>
          </w:r>
          <w:r>
            <w:rPr>
              <w:rFonts w:hint="eastAsia" w:ascii="宋体" w:hAnsi="宋体" w:eastAsia="宋体" w:cs="宋体"/>
              <w:b/>
              <w:sz w:val="28"/>
              <w:szCs w:val="28"/>
              <w:highlight w:val="none"/>
              <w:lang w:eastAsia="zh-CN"/>
            </w:rPr>
            <w:fldChar w:fldCharType="end"/>
          </w:r>
        </w:p>
        <w:p>
          <w:pPr>
            <w:pStyle w:val="10"/>
            <w:tabs>
              <w:tab w:val="right" w:leader="middleDot" w:pos="9072"/>
            </w:tabs>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关于</w:t>
          </w: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_Toc18059 </w:instrText>
          </w:r>
          <w:r>
            <w:rPr>
              <w:rFonts w:hint="eastAsia" w:ascii="宋体" w:hAnsi="宋体" w:eastAsia="宋体" w:cs="宋体"/>
              <w:sz w:val="28"/>
              <w:szCs w:val="28"/>
              <w:highlight w:val="none"/>
              <w:lang w:eastAsia="zh-CN"/>
            </w:rPr>
            <w:fldChar w:fldCharType="separate"/>
          </w:r>
          <w:r>
            <w:rPr>
              <w:rFonts w:hint="eastAsia" w:ascii="宋体" w:hAnsi="宋体" w:cs="宋体"/>
              <w:sz w:val="28"/>
              <w:szCs w:val="28"/>
              <w:highlight w:val="none"/>
              <w:lang w:eastAsia="zh-CN"/>
            </w:rPr>
            <w:t>2023年</w:t>
          </w:r>
          <w:r>
            <w:rPr>
              <w:rFonts w:hint="eastAsia" w:ascii="宋体" w:hAnsi="宋体" w:eastAsia="宋体" w:cs="宋体"/>
              <w:sz w:val="28"/>
              <w:szCs w:val="28"/>
              <w:highlight w:val="none"/>
            </w:rPr>
            <w:t>区本级一般公共预算</w:t>
          </w:r>
          <w:r>
            <w:rPr>
              <w:rFonts w:hint="eastAsia" w:ascii="宋体" w:hAnsi="宋体" w:eastAsia="宋体" w:cs="宋体"/>
              <w:sz w:val="28"/>
              <w:szCs w:val="28"/>
              <w:highlight w:val="none"/>
              <w:lang w:eastAsia="zh-CN"/>
            </w:rPr>
            <w:fldChar w:fldCharType="end"/>
          </w: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_Toc28751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sz w:val="28"/>
              <w:szCs w:val="28"/>
              <w:highlight w:val="none"/>
            </w:rPr>
            <w:t>财政收支平衡表说明</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_Toc28751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- 55 -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eastAsia="zh-CN"/>
            </w:rPr>
            <w:fldChar w:fldCharType="end"/>
          </w:r>
        </w:p>
        <w:p>
          <w:pPr>
            <w:pStyle w:val="10"/>
            <w:tabs>
              <w:tab w:val="right" w:leader="middleDot" w:pos="9072"/>
            </w:tabs>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_Toc17519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sz w:val="28"/>
              <w:szCs w:val="28"/>
              <w:highlight w:val="none"/>
            </w:rPr>
            <w:t>关于</w:t>
          </w:r>
          <w:r>
            <w:rPr>
              <w:rFonts w:hint="eastAsia" w:ascii="宋体" w:hAnsi="宋体" w:cs="宋体"/>
              <w:sz w:val="28"/>
              <w:szCs w:val="28"/>
              <w:highlight w:val="none"/>
              <w:lang w:eastAsia="zh-CN"/>
            </w:rPr>
            <w:t>2023年</w:t>
          </w:r>
          <w:r>
            <w:rPr>
              <w:rFonts w:hint="eastAsia" w:ascii="宋体" w:hAnsi="宋体" w:eastAsia="宋体" w:cs="宋体"/>
              <w:sz w:val="28"/>
              <w:szCs w:val="28"/>
              <w:highlight w:val="none"/>
            </w:rPr>
            <w:t>区本级一般公共预算</w:t>
          </w:r>
          <w:r>
            <w:rPr>
              <w:rFonts w:hint="eastAsia" w:ascii="宋体" w:hAnsi="宋体" w:eastAsia="宋体" w:cs="宋体"/>
              <w:sz w:val="28"/>
              <w:szCs w:val="28"/>
              <w:highlight w:val="none"/>
              <w:lang w:eastAsia="zh-CN"/>
            </w:rPr>
            <w:fldChar w:fldCharType="end"/>
          </w: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_Toc13689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sz w:val="28"/>
              <w:szCs w:val="28"/>
              <w:highlight w:val="none"/>
            </w:rPr>
            <w:t>收入预算表的说明</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_Toc13689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- 58 -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eastAsia="zh-CN"/>
            </w:rPr>
            <w:fldChar w:fldCharType="end"/>
          </w:r>
        </w:p>
        <w:p>
          <w:pPr>
            <w:pStyle w:val="10"/>
            <w:tabs>
              <w:tab w:val="right" w:leader="middleDot" w:pos="9072"/>
            </w:tabs>
            <w:rPr>
              <w:rFonts w:hint="eastAsia" w:ascii="宋体" w:hAnsi="宋体" w:eastAsia="宋体" w:cs="宋体"/>
              <w:sz w:val="28"/>
              <w:szCs w:val="28"/>
              <w:highlight w:val="none"/>
              <w:lang w:eastAsia="zh-CN"/>
            </w:rPr>
          </w:pPr>
          <w:r>
            <w:rPr>
              <w:rFonts w:hint="eastAsia" w:ascii="宋体" w:hAnsi="宋体" w:cs="宋体"/>
              <w:b w:val="0"/>
              <w:bCs w:val="0"/>
              <w:i w:val="0"/>
              <w:iCs w:val="0"/>
              <w:color w:val="000000"/>
              <w:kern w:val="0"/>
              <w:sz w:val="28"/>
              <w:szCs w:val="28"/>
              <w:u w:val="none"/>
              <w:lang w:val="en-US" w:eastAsia="zh-CN" w:bidi="ar"/>
            </w:rPr>
            <w:t>2023年</w:t>
          </w:r>
          <w:r>
            <w:rPr>
              <w:rFonts w:hint="eastAsia" w:ascii="宋体" w:hAnsi="宋体" w:eastAsia="宋体" w:cs="宋体"/>
              <w:b w:val="0"/>
              <w:bCs w:val="0"/>
              <w:i w:val="0"/>
              <w:iCs w:val="0"/>
              <w:color w:val="000000"/>
              <w:kern w:val="0"/>
              <w:sz w:val="28"/>
              <w:szCs w:val="28"/>
              <w:u w:val="none"/>
              <w:lang w:val="en-US" w:eastAsia="zh-CN" w:bidi="ar"/>
            </w:rPr>
            <w:t>汽开区转移支付预算情况表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_Toc13689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 </w:t>
          </w:r>
          <w:r>
            <w:rPr>
              <w:rFonts w:hint="eastAsia" w:ascii="宋体" w:hAnsi="宋体" w:cs="宋体"/>
              <w:sz w:val="28"/>
              <w:szCs w:val="28"/>
              <w:highlight w:val="none"/>
              <w:lang w:val="en-US" w:eastAsia="zh-CN"/>
            </w:rPr>
            <w:t>59</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rPr>
            <w:fldChar w:fldCharType="end"/>
          </w:r>
        </w:p>
        <w:p>
          <w:pPr>
            <w:pStyle w:val="10"/>
            <w:tabs>
              <w:tab w:val="right" w:leader="middleDot" w:pos="9072"/>
            </w:tabs>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_Toc13581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sz w:val="28"/>
              <w:szCs w:val="28"/>
              <w:highlight w:val="none"/>
            </w:rPr>
            <w:t>关于</w:t>
          </w:r>
          <w:r>
            <w:rPr>
              <w:rFonts w:hint="eastAsia" w:ascii="宋体" w:hAnsi="宋体" w:cs="宋体"/>
              <w:sz w:val="28"/>
              <w:szCs w:val="28"/>
              <w:highlight w:val="none"/>
              <w:lang w:eastAsia="zh-CN"/>
            </w:rPr>
            <w:t>2023年</w:t>
          </w:r>
          <w:r>
            <w:rPr>
              <w:rFonts w:hint="eastAsia" w:ascii="宋体" w:hAnsi="宋体" w:eastAsia="宋体" w:cs="宋体"/>
              <w:sz w:val="28"/>
              <w:szCs w:val="28"/>
              <w:highlight w:val="none"/>
            </w:rPr>
            <w:t>区本级一般公共预算</w:t>
          </w:r>
          <w:r>
            <w:rPr>
              <w:rFonts w:hint="eastAsia" w:ascii="宋体" w:hAnsi="宋体" w:eastAsia="宋体" w:cs="宋体"/>
              <w:sz w:val="28"/>
              <w:szCs w:val="28"/>
              <w:highlight w:val="none"/>
              <w:lang w:eastAsia="zh-CN"/>
            </w:rPr>
            <w:fldChar w:fldCharType="end"/>
          </w: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_Toc11627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sz w:val="28"/>
              <w:szCs w:val="28"/>
              <w:highlight w:val="none"/>
            </w:rPr>
            <w:t>支出情况表的说明</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_Toc11627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- 60 -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eastAsia="zh-CN"/>
            </w:rPr>
            <w:fldChar w:fldCharType="end"/>
          </w:r>
        </w:p>
        <w:p>
          <w:pPr>
            <w:pStyle w:val="10"/>
            <w:tabs>
              <w:tab w:val="right" w:leader="middleDot" w:pos="9072"/>
            </w:tabs>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_Toc19544 </w:instrText>
          </w:r>
          <w:r>
            <w:rPr>
              <w:rFonts w:hint="eastAsia" w:ascii="宋体" w:hAnsi="宋体" w:eastAsia="宋体" w:cs="宋体"/>
              <w:sz w:val="28"/>
              <w:szCs w:val="28"/>
              <w:highlight w:val="none"/>
              <w:lang w:eastAsia="zh-CN"/>
            </w:rPr>
            <w:fldChar w:fldCharType="separate"/>
          </w:r>
          <w:r>
            <w:rPr>
              <w:rFonts w:hint="eastAsia" w:ascii="宋体" w:hAnsi="宋体" w:cs="宋体"/>
              <w:bCs/>
              <w:sz w:val="28"/>
              <w:szCs w:val="28"/>
              <w:highlight w:val="none"/>
              <w:lang w:val="en-US" w:eastAsia="zh-CN"/>
            </w:rPr>
            <w:t>2023年</w:t>
          </w:r>
          <w:r>
            <w:rPr>
              <w:rFonts w:hint="eastAsia" w:ascii="宋体" w:hAnsi="宋体" w:eastAsia="宋体" w:cs="宋体"/>
              <w:bCs/>
              <w:sz w:val="28"/>
              <w:szCs w:val="28"/>
              <w:highlight w:val="none"/>
              <w:lang w:val="en-US" w:eastAsia="zh-CN"/>
            </w:rPr>
            <w:t>区本级一般公共预算财政支出执行情况明细表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_Toc19544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62</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eastAsia="zh-CN"/>
            </w:rPr>
            <w:fldChar w:fldCharType="end"/>
          </w:r>
        </w:p>
        <w:p>
          <w:pPr>
            <w:pStyle w:val="9"/>
            <w:tabs>
              <w:tab w:val="right" w:leader="middleDot" w:pos="9072"/>
            </w:tabs>
            <w:ind w:firstLine="281" w:firstLineChars="100"/>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fldChar w:fldCharType="begin"/>
          </w:r>
          <w:r>
            <w:rPr>
              <w:rFonts w:hint="eastAsia" w:ascii="宋体" w:hAnsi="宋体" w:eastAsia="宋体" w:cs="宋体"/>
              <w:b/>
              <w:sz w:val="28"/>
              <w:szCs w:val="28"/>
              <w:highlight w:val="none"/>
              <w:lang w:eastAsia="zh-CN"/>
            </w:rPr>
            <w:instrText xml:space="preserve"> HYPERLINK \l _Toc26918 </w:instrText>
          </w:r>
          <w:r>
            <w:rPr>
              <w:rFonts w:hint="eastAsia" w:ascii="宋体" w:hAnsi="宋体" w:eastAsia="宋体" w:cs="宋体"/>
              <w:b/>
              <w:sz w:val="28"/>
              <w:szCs w:val="28"/>
              <w:highlight w:val="none"/>
              <w:lang w:eastAsia="zh-CN"/>
            </w:rPr>
            <w:fldChar w:fldCharType="separate"/>
          </w:r>
          <w:r>
            <w:rPr>
              <w:rFonts w:hint="eastAsia" w:ascii="宋体" w:hAnsi="宋体" w:cs="宋体"/>
              <w:b/>
              <w:bCs/>
              <w:sz w:val="28"/>
              <w:szCs w:val="28"/>
              <w:highlight w:val="none"/>
              <w:lang w:eastAsia="zh-CN"/>
            </w:rPr>
            <w:t>2022年</w:t>
          </w:r>
          <w:r>
            <w:rPr>
              <w:rFonts w:hint="eastAsia" w:ascii="宋体" w:hAnsi="宋体" w:eastAsia="宋体" w:cs="宋体"/>
              <w:b/>
              <w:bCs/>
              <w:sz w:val="28"/>
              <w:szCs w:val="28"/>
              <w:highlight w:val="none"/>
            </w:rPr>
            <w:t>区本级政府性基金预算</w:t>
          </w:r>
          <w:r>
            <w:rPr>
              <w:rFonts w:hint="eastAsia" w:ascii="宋体" w:hAnsi="宋体" w:eastAsia="宋体" w:cs="宋体"/>
              <w:b/>
              <w:sz w:val="28"/>
              <w:szCs w:val="28"/>
              <w:highlight w:val="none"/>
              <w:lang w:eastAsia="zh-CN"/>
            </w:rPr>
            <w:fldChar w:fldCharType="end"/>
          </w:r>
          <w:r>
            <w:rPr>
              <w:rFonts w:hint="eastAsia" w:ascii="宋体" w:hAnsi="宋体" w:eastAsia="宋体" w:cs="宋体"/>
              <w:b/>
              <w:sz w:val="28"/>
              <w:szCs w:val="28"/>
              <w:highlight w:val="none"/>
              <w:lang w:eastAsia="zh-CN"/>
            </w:rPr>
            <w:fldChar w:fldCharType="begin"/>
          </w:r>
          <w:r>
            <w:rPr>
              <w:rFonts w:hint="eastAsia" w:ascii="宋体" w:hAnsi="宋体" w:eastAsia="宋体" w:cs="宋体"/>
              <w:b/>
              <w:sz w:val="28"/>
              <w:szCs w:val="28"/>
              <w:highlight w:val="none"/>
              <w:lang w:eastAsia="zh-CN"/>
            </w:rPr>
            <w:instrText xml:space="preserve"> HYPERLINK \l _Toc2445 </w:instrText>
          </w:r>
          <w:r>
            <w:rPr>
              <w:rFonts w:hint="eastAsia" w:ascii="宋体" w:hAnsi="宋体" w:eastAsia="宋体" w:cs="宋体"/>
              <w:b/>
              <w:sz w:val="28"/>
              <w:szCs w:val="28"/>
              <w:highlight w:val="none"/>
              <w:lang w:eastAsia="zh-CN"/>
            </w:rPr>
            <w:fldChar w:fldCharType="separate"/>
          </w:r>
          <w:r>
            <w:rPr>
              <w:rFonts w:hint="eastAsia" w:ascii="宋体" w:hAnsi="宋体" w:eastAsia="宋体" w:cs="宋体"/>
              <w:b/>
              <w:bCs/>
              <w:sz w:val="28"/>
              <w:szCs w:val="28"/>
              <w:highlight w:val="none"/>
            </w:rPr>
            <w:t>收支执行情况</w:t>
          </w:r>
          <w:r>
            <w:rPr>
              <w:rFonts w:hint="eastAsia" w:ascii="宋体" w:hAnsi="宋体" w:eastAsia="宋体" w:cs="宋体"/>
              <w:b/>
              <w:sz w:val="28"/>
              <w:szCs w:val="28"/>
              <w:highlight w:val="none"/>
              <w:lang w:eastAsia="zh-CN"/>
            </w:rPr>
            <w:fldChar w:fldCharType="end"/>
          </w:r>
        </w:p>
        <w:p>
          <w:pPr>
            <w:pStyle w:val="10"/>
            <w:tabs>
              <w:tab w:val="right" w:leader="middleDot" w:pos="9072"/>
            </w:tabs>
            <w:rPr>
              <w:rFonts w:hint="eastAsia" w:ascii="宋体" w:hAnsi="宋体" w:eastAsia="宋体" w:cs="宋体"/>
              <w:b/>
              <w:sz w:val="28"/>
              <w:szCs w:val="28"/>
              <w:highlight w:val="none"/>
              <w:lang w:val="en-US" w:eastAsia="zh-CN"/>
            </w:rPr>
          </w:pP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_Toc9725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sz w:val="28"/>
              <w:szCs w:val="28"/>
              <w:highlight w:val="none"/>
            </w:rPr>
            <w:t>关于</w:t>
          </w:r>
          <w:r>
            <w:rPr>
              <w:rFonts w:hint="eastAsia" w:ascii="宋体" w:hAnsi="宋体" w:cs="宋体"/>
              <w:sz w:val="28"/>
              <w:szCs w:val="28"/>
              <w:highlight w:val="none"/>
              <w:lang w:eastAsia="zh-CN"/>
            </w:rPr>
            <w:t>2022年</w:t>
          </w:r>
          <w:r>
            <w:rPr>
              <w:rFonts w:hint="eastAsia" w:ascii="宋体" w:hAnsi="宋体" w:eastAsia="宋体" w:cs="宋体"/>
              <w:sz w:val="28"/>
              <w:szCs w:val="28"/>
              <w:highlight w:val="none"/>
            </w:rPr>
            <w:t>区本级政府性基金收入</w:t>
          </w:r>
          <w:r>
            <w:rPr>
              <w:rFonts w:hint="eastAsia" w:ascii="宋体" w:hAnsi="宋体" w:eastAsia="宋体" w:cs="宋体"/>
              <w:sz w:val="28"/>
              <w:szCs w:val="28"/>
              <w:highlight w:val="none"/>
              <w:lang w:eastAsia="zh-CN"/>
            </w:rPr>
            <w:fldChar w:fldCharType="end"/>
          </w: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_Toc30578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sz w:val="28"/>
              <w:szCs w:val="28"/>
              <w:highlight w:val="none"/>
            </w:rPr>
            <w:t>预算执行情况表的说明</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_Toc30578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- 78 -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eastAsia="zh-CN"/>
            </w:rPr>
            <w:fldChar w:fldCharType="end"/>
          </w:r>
        </w:p>
        <w:p>
          <w:pPr>
            <w:pStyle w:val="10"/>
            <w:tabs>
              <w:tab w:val="right" w:leader="middleDot" w:pos="9072"/>
            </w:tabs>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_Toc24100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sz w:val="28"/>
              <w:szCs w:val="28"/>
              <w:highlight w:val="none"/>
            </w:rPr>
            <w:t>关于</w:t>
          </w:r>
          <w:r>
            <w:rPr>
              <w:rFonts w:hint="eastAsia" w:ascii="宋体" w:hAnsi="宋体" w:cs="宋体"/>
              <w:sz w:val="28"/>
              <w:szCs w:val="28"/>
              <w:highlight w:val="none"/>
              <w:lang w:eastAsia="zh-CN"/>
            </w:rPr>
            <w:t>2022年</w:t>
          </w:r>
          <w:r>
            <w:rPr>
              <w:rFonts w:hint="eastAsia" w:ascii="宋体" w:hAnsi="宋体" w:eastAsia="宋体" w:cs="宋体"/>
              <w:sz w:val="28"/>
              <w:szCs w:val="28"/>
              <w:highlight w:val="none"/>
            </w:rPr>
            <w:t>区本级政府性基金</w:t>
          </w:r>
          <w:r>
            <w:rPr>
              <w:rFonts w:hint="eastAsia" w:ascii="宋体" w:hAnsi="宋体" w:eastAsia="宋体" w:cs="宋体"/>
              <w:sz w:val="28"/>
              <w:szCs w:val="28"/>
              <w:highlight w:val="none"/>
              <w:lang w:eastAsia="zh-CN"/>
            </w:rPr>
            <w:fldChar w:fldCharType="end"/>
          </w: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_Toc30100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sz w:val="28"/>
              <w:szCs w:val="28"/>
              <w:highlight w:val="none"/>
            </w:rPr>
            <w:t>支出预算执行情况表的说明</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_Toc30100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- 80 -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eastAsia="zh-CN"/>
            </w:rPr>
            <w:fldChar w:fldCharType="end"/>
          </w:r>
        </w:p>
        <w:p>
          <w:pPr>
            <w:pStyle w:val="10"/>
            <w:tabs>
              <w:tab w:val="right" w:leader="middleDot" w:pos="9072"/>
            </w:tabs>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_Toc3550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sz w:val="28"/>
              <w:szCs w:val="28"/>
              <w:highlight w:val="none"/>
            </w:rPr>
            <w:t>关于</w:t>
          </w:r>
          <w:r>
            <w:rPr>
              <w:rFonts w:hint="eastAsia" w:ascii="宋体" w:hAnsi="宋体" w:cs="宋体"/>
              <w:sz w:val="28"/>
              <w:szCs w:val="28"/>
              <w:highlight w:val="none"/>
              <w:lang w:eastAsia="zh-CN"/>
            </w:rPr>
            <w:t>2022年</w:t>
          </w:r>
          <w:r>
            <w:rPr>
              <w:rFonts w:hint="eastAsia" w:ascii="宋体" w:hAnsi="宋体" w:eastAsia="宋体" w:cs="宋体"/>
              <w:sz w:val="28"/>
              <w:szCs w:val="28"/>
              <w:highlight w:val="none"/>
            </w:rPr>
            <w:t>区本级政府性基金</w:t>
          </w:r>
          <w:r>
            <w:rPr>
              <w:rFonts w:hint="eastAsia" w:ascii="宋体" w:hAnsi="宋体" w:eastAsia="宋体" w:cs="宋体"/>
              <w:sz w:val="28"/>
              <w:szCs w:val="28"/>
              <w:highlight w:val="none"/>
              <w:lang w:eastAsia="zh-CN"/>
            </w:rPr>
            <w:fldChar w:fldCharType="end"/>
          </w: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_Toc21793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sz w:val="28"/>
              <w:szCs w:val="28"/>
              <w:highlight w:val="none"/>
            </w:rPr>
            <w:t>收支平衡表的说明</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_Toc21793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- 82 -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eastAsia="zh-CN"/>
            </w:rPr>
            <w:fldChar w:fldCharType="end"/>
          </w:r>
        </w:p>
        <w:p>
          <w:pPr>
            <w:pStyle w:val="9"/>
            <w:tabs>
              <w:tab w:val="right" w:leader="middleDot" w:pos="9072"/>
            </w:tabs>
            <w:ind w:firstLine="281" w:firstLineChars="100"/>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fldChar w:fldCharType="begin"/>
          </w:r>
          <w:r>
            <w:rPr>
              <w:rFonts w:hint="eastAsia" w:ascii="宋体" w:hAnsi="宋体" w:eastAsia="宋体" w:cs="宋体"/>
              <w:b/>
              <w:sz w:val="28"/>
              <w:szCs w:val="28"/>
              <w:highlight w:val="none"/>
              <w:lang w:eastAsia="zh-CN"/>
            </w:rPr>
            <w:instrText xml:space="preserve"> HYPERLINK \l _Toc2852 </w:instrText>
          </w:r>
          <w:r>
            <w:rPr>
              <w:rFonts w:hint="eastAsia" w:ascii="宋体" w:hAnsi="宋体" w:eastAsia="宋体" w:cs="宋体"/>
              <w:b/>
              <w:sz w:val="28"/>
              <w:szCs w:val="28"/>
              <w:highlight w:val="none"/>
              <w:lang w:eastAsia="zh-CN"/>
            </w:rPr>
            <w:fldChar w:fldCharType="separate"/>
          </w:r>
          <w:r>
            <w:rPr>
              <w:rFonts w:hint="eastAsia" w:ascii="宋体" w:hAnsi="宋体" w:cs="宋体"/>
              <w:b/>
              <w:bCs/>
              <w:sz w:val="28"/>
              <w:szCs w:val="28"/>
              <w:highlight w:val="none"/>
              <w:lang w:eastAsia="zh-CN"/>
            </w:rPr>
            <w:t>2023年</w:t>
          </w:r>
          <w:r>
            <w:rPr>
              <w:rFonts w:hint="eastAsia" w:ascii="宋体" w:hAnsi="宋体" w:eastAsia="宋体" w:cs="宋体"/>
              <w:b/>
              <w:bCs/>
              <w:sz w:val="28"/>
              <w:szCs w:val="28"/>
              <w:highlight w:val="none"/>
            </w:rPr>
            <w:t>区本级政府性基金预算</w:t>
          </w:r>
          <w:r>
            <w:rPr>
              <w:rFonts w:hint="eastAsia" w:ascii="宋体" w:hAnsi="宋体" w:eastAsia="宋体" w:cs="宋体"/>
              <w:b/>
              <w:sz w:val="28"/>
              <w:szCs w:val="28"/>
              <w:highlight w:val="none"/>
              <w:lang w:eastAsia="zh-CN"/>
            </w:rPr>
            <w:fldChar w:fldCharType="end"/>
          </w:r>
          <w:r>
            <w:rPr>
              <w:rFonts w:hint="eastAsia" w:ascii="宋体" w:hAnsi="宋体" w:eastAsia="宋体" w:cs="宋体"/>
              <w:b/>
              <w:sz w:val="28"/>
              <w:szCs w:val="28"/>
              <w:highlight w:val="none"/>
              <w:lang w:eastAsia="zh-CN"/>
            </w:rPr>
            <w:fldChar w:fldCharType="begin"/>
          </w:r>
          <w:r>
            <w:rPr>
              <w:rFonts w:hint="eastAsia" w:ascii="宋体" w:hAnsi="宋体" w:eastAsia="宋体" w:cs="宋体"/>
              <w:b/>
              <w:sz w:val="28"/>
              <w:szCs w:val="28"/>
              <w:highlight w:val="none"/>
              <w:lang w:eastAsia="zh-CN"/>
            </w:rPr>
            <w:instrText xml:space="preserve"> HYPERLINK \l _Toc20774 </w:instrText>
          </w:r>
          <w:r>
            <w:rPr>
              <w:rFonts w:hint="eastAsia" w:ascii="宋体" w:hAnsi="宋体" w:eastAsia="宋体" w:cs="宋体"/>
              <w:b/>
              <w:sz w:val="28"/>
              <w:szCs w:val="28"/>
              <w:highlight w:val="none"/>
              <w:lang w:eastAsia="zh-CN"/>
            </w:rPr>
            <w:fldChar w:fldCharType="separate"/>
          </w:r>
          <w:r>
            <w:rPr>
              <w:rFonts w:hint="eastAsia" w:ascii="宋体" w:hAnsi="宋体" w:eastAsia="宋体" w:cs="宋体"/>
              <w:b/>
              <w:bCs/>
              <w:sz w:val="28"/>
              <w:szCs w:val="28"/>
              <w:highlight w:val="none"/>
            </w:rPr>
            <w:t>收支预算情况</w:t>
          </w:r>
          <w:r>
            <w:rPr>
              <w:rFonts w:hint="eastAsia" w:ascii="宋体" w:hAnsi="宋体" w:eastAsia="宋体" w:cs="宋体"/>
              <w:b/>
              <w:sz w:val="28"/>
              <w:szCs w:val="28"/>
              <w:highlight w:val="none"/>
              <w:lang w:eastAsia="zh-CN"/>
            </w:rPr>
            <w:fldChar w:fldCharType="end"/>
          </w:r>
        </w:p>
        <w:p>
          <w:pPr>
            <w:pStyle w:val="10"/>
            <w:tabs>
              <w:tab w:val="right" w:leader="middleDot" w:pos="9072"/>
            </w:tabs>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_Toc25774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sz w:val="28"/>
              <w:szCs w:val="28"/>
              <w:highlight w:val="none"/>
            </w:rPr>
            <w:t>关于</w:t>
          </w:r>
          <w:r>
            <w:rPr>
              <w:rFonts w:hint="eastAsia" w:ascii="宋体" w:hAnsi="宋体" w:cs="宋体"/>
              <w:sz w:val="28"/>
              <w:szCs w:val="28"/>
              <w:highlight w:val="none"/>
              <w:lang w:eastAsia="zh-CN"/>
            </w:rPr>
            <w:t>2023年</w:t>
          </w:r>
          <w:r>
            <w:rPr>
              <w:rFonts w:hint="eastAsia" w:ascii="宋体" w:hAnsi="宋体" w:eastAsia="宋体" w:cs="宋体"/>
              <w:sz w:val="28"/>
              <w:szCs w:val="28"/>
              <w:highlight w:val="none"/>
            </w:rPr>
            <w:t>区本级政府性基金</w:t>
          </w:r>
          <w:r>
            <w:rPr>
              <w:rFonts w:hint="eastAsia" w:ascii="宋体" w:hAnsi="宋体" w:eastAsia="宋体" w:cs="宋体"/>
              <w:sz w:val="28"/>
              <w:szCs w:val="28"/>
              <w:highlight w:val="none"/>
              <w:lang w:eastAsia="zh-CN"/>
            </w:rPr>
            <w:fldChar w:fldCharType="end"/>
          </w: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_Toc24671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sz w:val="28"/>
              <w:szCs w:val="28"/>
              <w:highlight w:val="none"/>
            </w:rPr>
            <w:t>收入预算表的说明</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_Toc24671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- 84 -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eastAsia="zh-CN"/>
            </w:rPr>
            <w:fldChar w:fldCharType="end"/>
          </w:r>
        </w:p>
        <w:p>
          <w:pPr>
            <w:pStyle w:val="10"/>
            <w:tabs>
              <w:tab w:val="right" w:leader="middleDot" w:pos="9072"/>
            </w:tabs>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_Toc21921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sz w:val="28"/>
              <w:szCs w:val="28"/>
              <w:highlight w:val="none"/>
            </w:rPr>
            <w:t>关于</w:t>
          </w:r>
          <w:r>
            <w:rPr>
              <w:rFonts w:hint="eastAsia" w:ascii="宋体" w:hAnsi="宋体" w:cs="宋体"/>
              <w:sz w:val="28"/>
              <w:szCs w:val="28"/>
              <w:highlight w:val="none"/>
              <w:lang w:eastAsia="zh-CN"/>
            </w:rPr>
            <w:t>2023年</w:t>
          </w:r>
          <w:r>
            <w:rPr>
              <w:rFonts w:hint="eastAsia" w:ascii="宋体" w:hAnsi="宋体" w:eastAsia="宋体" w:cs="宋体"/>
              <w:sz w:val="28"/>
              <w:szCs w:val="28"/>
              <w:highlight w:val="none"/>
            </w:rPr>
            <w:t>区本级政府性基金</w:t>
          </w:r>
          <w:r>
            <w:rPr>
              <w:rFonts w:hint="eastAsia" w:ascii="宋体" w:hAnsi="宋体" w:eastAsia="宋体" w:cs="宋体"/>
              <w:sz w:val="28"/>
              <w:szCs w:val="28"/>
              <w:highlight w:val="none"/>
              <w:lang w:eastAsia="zh-CN"/>
            </w:rPr>
            <w:fldChar w:fldCharType="end"/>
          </w: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_Toc23372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sz w:val="28"/>
              <w:szCs w:val="28"/>
              <w:highlight w:val="none"/>
            </w:rPr>
            <w:t>支出预算表的说明</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_Toc23372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- 86 -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eastAsia="zh-CN"/>
            </w:rPr>
            <w:fldChar w:fldCharType="end"/>
          </w:r>
        </w:p>
        <w:p>
          <w:pPr>
            <w:pStyle w:val="10"/>
            <w:tabs>
              <w:tab w:val="right" w:leader="middleDot" w:pos="9072"/>
            </w:tabs>
            <w:rPr>
              <w:rFonts w:hint="eastAsia" w:ascii="宋体" w:hAnsi="宋体" w:eastAsia="宋体" w:cs="宋体"/>
              <w:sz w:val="24"/>
              <w:szCs w:val="24"/>
              <w:highlight w:val="none"/>
            </w:rPr>
          </w:pP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_Toc32421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sz w:val="28"/>
              <w:szCs w:val="28"/>
              <w:highlight w:val="none"/>
            </w:rPr>
            <w:t>关于</w:t>
          </w:r>
          <w:r>
            <w:rPr>
              <w:rFonts w:hint="eastAsia" w:ascii="宋体" w:hAnsi="宋体" w:cs="宋体"/>
              <w:sz w:val="28"/>
              <w:szCs w:val="28"/>
              <w:highlight w:val="none"/>
              <w:lang w:eastAsia="zh-CN"/>
            </w:rPr>
            <w:t>2023年</w:t>
          </w:r>
          <w:r>
            <w:rPr>
              <w:rFonts w:hint="eastAsia" w:ascii="宋体" w:hAnsi="宋体" w:eastAsia="宋体" w:cs="宋体"/>
              <w:sz w:val="28"/>
              <w:szCs w:val="28"/>
              <w:highlight w:val="none"/>
            </w:rPr>
            <w:t>区本级政府性基金</w:t>
          </w:r>
          <w:r>
            <w:rPr>
              <w:rFonts w:hint="eastAsia" w:ascii="宋体" w:hAnsi="宋体" w:eastAsia="宋体" w:cs="宋体"/>
              <w:sz w:val="28"/>
              <w:szCs w:val="28"/>
              <w:highlight w:val="none"/>
              <w:lang w:eastAsia="zh-CN"/>
            </w:rPr>
            <w:fldChar w:fldCharType="end"/>
          </w: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\l _Toc2423 </w:instrText>
          </w:r>
          <w:r>
            <w:rPr>
              <w:rFonts w:hint="eastAsia" w:ascii="宋体" w:hAnsi="宋体" w:eastAsia="宋体" w:cs="宋体"/>
              <w:sz w:val="28"/>
              <w:szCs w:val="28"/>
              <w:highlight w:val="none"/>
              <w:lang w:eastAsia="zh-CN"/>
            </w:rPr>
            <w:fldChar w:fldCharType="separate"/>
          </w:r>
          <w:r>
            <w:rPr>
              <w:rFonts w:hint="eastAsia" w:ascii="宋体" w:hAnsi="宋体" w:eastAsia="宋体" w:cs="宋体"/>
              <w:sz w:val="28"/>
              <w:szCs w:val="28"/>
              <w:highlight w:val="none"/>
            </w:rPr>
            <w:t>收支平衡表的说明</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_Toc2423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- 87 -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eastAsia="zh-CN"/>
            </w:rPr>
            <w:fldChar w:fldCharType="end"/>
          </w:r>
        </w:p>
        <w:p>
          <w:pPr>
            <w:bidi w:val="0"/>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lang w:eastAsia="zh-CN"/>
            </w:rPr>
            <w:fldChar w:fldCharType="end"/>
          </w:r>
        </w:p>
      </w:sdtContent>
    </w:sdt>
    <w:p>
      <w:pPr>
        <w:bidi w:val="0"/>
        <w:rPr>
          <w:rFonts w:hint="eastAsia"/>
          <w:highlight w:val="none"/>
          <w:lang w:eastAsia="zh-CN"/>
        </w:rPr>
      </w:pPr>
    </w:p>
    <w:p>
      <w:pPr>
        <w:bidi w:val="0"/>
        <w:rPr>
          <w:rFonts w:hint="eastAsia"/>
          <w:highlight w:val="none"/>
          <w:lang w:eastAsia="zh-CN"/>
        </w:rPr>
      </w:pPr>
    </w:p>
    <w:p>
      <w:pPr>
        <w:bidi w:val="0"/>
        <w:rPr>
          <w:rFonts w:hint="eastAsia"/>
          <w:highlight w:val="none"/>
          <w:lang w:eastAsia="zh-CN"/>
        </w:rPr>
      </w:pPr>
    </w:p>
    <w:p>
      <w:pPr>
        <w:bidi w:val="0"/>
        <w:rPr>
          <w:rFonts w:hint="eastAsia"/>
          <w:highlight w:val="none"/>
          <w:lang w:eastAsia="zh-CN"/>
        </w:rPr>
      </w:pPr>
    </w:p>
    <w:p>
      <w:pPr>
        <w:bidi w:val="0"/>
        <w:rPr>
          <w:rFonts w:hint="eastAsia"/>
          <w:highlight w:val="none"/>
          <w:lang w:eastAsia="zh-CN"/>
        </w:rPr>
      </w:pPr>
    </w:p>
    <w:p>
      <w:pPr>
        <w:bidi w:val="0"/>
        <w:rPr>
          <w:rFonts w:hint="eastAsia"/>
          <w:highlight w:val="none"/>
          <w:lang w:eastAsia="zh-CN"/>
        </w:rPr>
      </w:pPr>
    </w:p>
    <w:p>
      <w:pPr>
        <w:bidi w:val="0"/>
        <w:rPr>
          <w:rFonts w:hint="eastAsia"/>
          <w:highlight w:val="none"/>
          <w:lang w:eastAsia="zh-CN"/>
        </w:rPr>
      </w:pPr>
    </w:p>
    <w:p>
      <w:pPr>
        <w:bidi w:val="0"/>
        <w:rPr>
          <w:rFonts w:hint="eastAsia"/>
          <w:highlight w:val="none"/>
          <w:lang w:eastAsia="zh-CN"/>
        </w:rPr>
      </w:pPr>
    </w:p>
    <w:p>
      <w:pPr>
        <w:bidi w:val="0"/>
        <w:rPr>
          <w:rFonts w:hint="eastAsia"/>
          <w:highlight w:val="none"/>
          <w:lang w:eastAsia="zh-CN"/>
        </w:rPr>
      </w:pPr>
    </w:p>
    <w:p>
      <w:pPr>
        <w:bidi w:val="0"/>
        <w:rPr>
          <w:rFonts w:hint="eastAsia"/>
          <w:highlight w:val="none"/>
          <w:lang w:eastAsia="zh-CN"/>
        </w:rPr>
      </w:pPr>
    </w:p>
    <w:p>
      <w:pPr>
        <w:bidi w:val="0"/>
        <w:rPr>
          <w:rFonts w:hint="eastAsia"/>
          <w:highlight w:val="none"/>
          <w:lang w:eastAsia="zh-CN"/>
        </w:rPr>
      </w:pPr>
    </w:p>
    <w:p>
      <w:pPr>
        <w:tabs>
          <w:tab w:val="left" w:pos="2594"/>
        </w:tabs>
        <w:bidi w:val="0"/>
        <w:jc w:val="left"/>
        <w:rPr>
          <w:rFonts w:hint="eastAsia"/>
          <w:highlight w:val="none"/>
          <w:lang w:eastAsia="zh-CN"/>
        </w:rPr>
        <w:sectPr>
          <w:footerReference r:id="rId3" w:type="default"/>
          <w:pgSz w:w="11906" w:h="16838"/>
          <w:pgMar w:top="1814" w:right="1417" w:bottom="1814" w:left="1417" w:header="851" w:footer="1304" w:gutter="0"/>
          <w:pgNumType w:fmt="numberInDash"/>
          <w:cols w:space="0" w:num="1"/>
          <w:docGrid w:type="lines" w:linePitch="312" w:charSpace="0"/>
        </w:sectPr>
      </w:pPr>
    </w:p>
    <w:p>
      <w:pPr>
        <w:rPr>
          <w:rFonts w:hint="eastAsia"/>
          <w:highlight w:val="none"/>
          <w:lang w:eastAsia="zh-CN"/>
        </w:rPr>
      </w:pPr>
    </w:p>
    <w:p>
      <w:pPr>
        <w:pStyle w:val="2"/>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jc w:val="center"/>
        <w:outlineLvl w:val="0"/>
        <w:rPr>
          <w:rFonts w:hint="eastAsia" w:ascii="宋体" w:hAnsi="宋体" w:eastAsia="宋体" w:cs="宋体"/>
          <w:b/>
          <w:bCs w:val="0"/>
          <w:color w:val="000000" w:themeColor="text1"/>
          <w:sz w:val="44"/>
          <w:szCs w:val="44"/>
          <w:highlight w:val="none"/>
          <w14:textFill>
            <w14:solidFill>
              <w14:schemeClr w14:val="tx1"/>
            </w14:solidFill>
          </w14:textFill>
        </w:rPr>
      </w:pPr>
      <w:bookmarkStart w:id="0" w:name="_Toc329"/>
      <w:bookmarkStart w:id="1" w:name="_Toc14662"/>
      <w:r>
        <w:rPr>
          <w:rFonts w:hint="eastAsia" w:ascii="宋体" w:hAnsi="宋体" w:eastAsia="宋体" w:cs="宋体"/>
          <w:b/>
          <w:bCs w:val="0"/>
          <w:color w:val="000000" w:themeColor="text1"/>
          <w:sz w:val="44"/>
          <w:szCs w:val="44"/>
          <w:highlight w:val="none"/>
          <w14:textFill>
            <w14:solidFill>
              <w14:schemeClr w14:val="tx1"/>
            </w14:solidFill>
          </w14:textFill>
        </w:rPr>
        <w:t>长春汽车经济技术开发区</w:t>
      </w:r>
      <w:bookmarkEnd w:id="0"/>
      <w:bookmarkEnd w:id="1"/>
    </w:p>
    <w:p>
      <w:pPr>
        <w:jc w:val="center"/>
        <w:outlineLvl w:val="0"/>
        <w:rPr>
          <w:rFonts w:hint="eastAsia" w:ascii="宋体" w:hAnsi="宋体" w:eastAsia="宋体" w:cs="宋体"/>
          <w:b/>
          <w:bCs w:val="0"/>
          <w:color w:val="000000" w:themeColor="text1"/>
          <w:sz w:val="44"/>
          <w:szCs w:val="44"/>
          <w:highlight w:val="none"/>
          <w:lang w:eastAsia="zh-CN"/>
          <w14:textFill>
            <w14:solidFill>
              <w14:schemeClr w14:val="tx1"/>
            </w14:solidFill>
          </w14:textFill>
        </w:rPr>
      </w:pPr>
      <w:bookmarkStart w:id="2" w:name="_Toc5591"/>
      <w:bookmarkStart w:id="3" w:name="_Toc32688"/>
      <w:bookmarkStart w:id="4" w:name="_Toc10325"/>
      <w:bookmarkStart w:id="5" w:name="_Toc8120"/>
      <w:bookmarkStart w:id="6" w:name="_Toc15198"/>
      <w:r>
        <w:rPr>
          <w:rFonts w:hint="eastAsia" w:ascii="宋体" w:hAnsi="宋体" w:cs="宋体"/>
          <w:b/>
          <w:bCs w:val="0"/>
          <w:color w:val="000000" w:themeColor="text1"/>
          <w:sz w:val="44"/>
          <w:szCs w:val="44"/>
          <w:highlight w:val="none"/>
          <w:lang w:eastAsia="zh-CN"/>
          <w14:textFill>
            <w14:solidFill>
              <w14:schemeClr w14:val="tx1"/>
            </w14:solidFill>
          </w14:textFill>
        </w:rPr>
        <w:t>2022年</w:t>
      </w:r>
      <w:r>
        <w:rPr>
          <w:rFonts w:hint="eastAsia" w:ascii="宋体" w:hAnsi="宋体" w:eastAsia="宋体" w:cs="宋体"/>
          <w:b/>
          <w:bCs w:val="0"/>
          <w:color w:val="000000" w:themeColor="text1"/>
          <w:sz w:val="44"/>
          <w:szCs w:val="44"/>
          <w:highlight w:val="none"/>
          <w14:textFill>
            <w14:solidFill>
              <w14:schemeClr w14:val="tx1"/>
            </w14:solidFill>
          </w14:textFill>
        </w:rPr>
        <w:t>预算执行情况和</w:t>
      </w:r>
      <w:bookmarkEnd w:id="2"/>
      <w:bookmarkEnd w:id="3"/>
      <w:bookmarkEnd w:id="4"/>
      <w:bookmarkEnd w:id="5"/>
      <w:bookmarkEnd w:id="6"/>
      <w:r>
        <w:rPr>
          <w:rFonts w:hint="eastAsia" w:ascii="宋体" w:hAnsi="宋体" w:cs="宋体"/>
          <w:b/>
          <w:bCs w:val="0"/>
          <w:color w:val="000000" w:themeColor="text1"/>
          <w:sz w:val="44"/>
          <w:szCs w:val="44"/>
          <w:highlight w:val="none"/>
          <w:lang w:eastAsia="zh-CN"/>
          <w14:textFill>
            <w14:solidFill>
              <w14:schemeClr w14:val="tx1"/>
            </w14:solidFill>
          </w14:textFill>
        </w:rPr>
        <w:t>2023年</w:t>
      </w:r>
    </w:p>
    <w:p>
      <w:pPr>
        <w:jc w:val="center"/>
        <w:outlineLvl w:val="0"/>
        <w:rPr>
          <w:rFonts w:hint="eastAsia" w:ascii="宋体" w:hAnsi="宋体" w:eastAsia="宋体" w:cs="宋体"/>
          <w:b/>
          <w:bCs w:val="0"/>
          <w:color w:val="000000" w:themeColor="text1"/>
          <w:sz w:val="44"/>
          <w:szCs w:val="44"/>
          <w:highlight w:val="none"/>
          <w14:textFill>
            <w14:solidFill>
              <w14:schemeClr w14:val="tx1"/>
            </w14:solidFill>
          </w14:textFill>
        </w:rPr>
      </w:pPr>
      <w:bookmarkStart w:id="7" w:name="_Toc20193"/>
      <w:bookmarkStart w:id="8" w:name="_Toc666"/>
      <w:bookmarkStart w:id="9" w:name="_Toc23458"/>
      <w:bookmarkStart w:id="10" w:name="_Toc9635"/>
      <w:bookmarkStart w:id="11" w:name="_Toc10159"/>
      <w:r>
        <w:rPr>
          <w:rFonts w:hint="eastAsia" w:ascii="宋体" w:hAnsi="宋体" w:eastAsia="宋体" w:cs="宋体"/>
          <w:b/>
          <w:bCs w:val="0"/>
          <w:color w:val="000000" w:themeColor="text1"/>
          <w:sz w:val="44"/>
          <w:szCs w:val="44"/>
          <w:highlight w:val="none"/>
          <w14:textFill>
            <w14:solidFill>
              <w14:schemeClr w14:val="tx1"/>
            </w14:solidFill>
          </w14:textFill>
        </w:rPr>
        <w:t>预算</w:t>
      </w:r>
      <w:r>
        <w:rPr>
          <w:rFonts w:hint="eastAsia" w:ascii="宋体" w:hAnsi="宋体" w:cs="宋体"/>
          <w:b/>
          <w:bCs w:val="0"/>
          <w:color w:val="000000" w:themeColor="text1"/>
          <w:sz w:val="44"/>
          <w:szCs w:val="44"/>
          <w:highlight w:val="none"/>
          <w:lang w:eastAsia="zh-CN"/>
          <w14:textFill>
            <w14:solidFill>
              <w14:schemeClr w14:val="tx1"/>
            </w14:solidFill>
          </w14:textFill>
        </w:rPr>
        <w:t>草案</w:t>
      </w:r>
      <w:r>
        <w:rPr>
          <w:rFonts w:hint="eastAsia" w:ascii="宋体" w:hAnsi="宋体" w:eastAsia="宋体" w:cs="宋体"/>
          <w:b/>
          <w:bCs w:val="0"/>
          <w:color w:val="000000" w:themeColor="text1"/>
          <w:sz w:val="44"/>
          <w:szCs w:val="44"/>
          <w:highlight w:val="none"/>
          <w14:textFill>
            <w14:solidFill>
              <w14:schemeClr w14:val="tx1"/>
            </w14:solidFill>
          </w14:textFill>
        </w:rPr>
        <w:t>的报告</w:t>
      </w:r>
      <w:bookmarkEnd w:id="7"/>
      <w:bookmarkEnd w:id="8"/>
      <w:bookmarkEnd w:id="9"/>
      <w:bookmarkEnd w:id="10"/>
      <w:bookmarkEnd w:id="11"/>
    </w:p>
    <w:p>
      <w:pPr>
        <w:rPr>
          <w:rFonts w:hint="eastAsia"/>
          <w:highlight w:val="none"/>
          <w:lang w:eastAsia="zh-CN"/>
        </w:rPr>
      </w:pPr>
    </w:p>
    <w:p>
      <w:pPr>
        <w:pStyle w:val="2"/>
        <w:outlineLvl w:val="9"/>
        <w:rPr>
          <w:rFonts w:hint="eastAsia"/>
          <w:highlight w:val="none"/>
          <w:lang w:eastAsia="zh-CN"/>
        </w:rPr>
      </w:pPr>
    </w:p>
    <w:p>
      <w:pPr>
        <w:rPr>
          <w:rFonts w:hint="eastAsia"/>
          <w:highlight w:val="none"/>
          <w:lang w:eastAsia="zh-CN"/>
        </w:rPr>
      </w:pPr>
    </w:p>
    <w:p>
      <w:pPr>
        <w:rPr>
          <w:rFonts w:hint="eastAsia"/>
          <w:highlight w:val="none"/>
          <w:lang w:eastAsia="zh-CN"/>
        </w:rPr>
      </w:pPr>
    </w:p>
    <w:p>
      <w:pPr>
        <w:pStyle w:val="2"/>
        <w:outlineLvl w:val="9"/>
        <w:rPr>
          <w:rFonts w:hint="eastAsia"/>
          <w:highlight w:val="none"/>
          <w:lang w:eastAsia="zh-CN"/>
        </w:rPr>
      </w:pPr>
    </w:p>
    <w:p>
      <w:pPr>
        <w:rPr>
          <w:rFonts w:hint="eastAsia"/>
          <w:highlight w:val="none"/>
          <w:lang w:eastAsia="zh-CN"/>
        </w:rPr>
      </w:pPr>
    </w:p>
    <w:p>
      <w:pPr>
        <w:pStyle w:val="2"/>
        <w:outlineLvl w:val="9"/>
        <w:rPr>
          <w:rFonts w:hint="eastAsia"/>
          <w:highlight w:val="none"/>
          <w:lang w:eastAsia="zh-CN"/>
        </w:rPr>
      </w:pPr>
    </w:p>
    <w:p>
      <w:pPr>
        <w:rPr>
          <w:rFonts w:hint="eastAsia"/>
          <w:highlight w:val="none"/>
          <w:lang w:eastAsia="zh-CN"/>
        </w:rPr>
      </w:pPr>
    </w:p>
    <w:p>
      <w:pPr>
        <w:pStyle w:val="2"/>
        <w:jc w:val="both"/>
        <w:outlineLvl w:val="9"/>
        <w:rPr>
          <w:rFonts w:hint="eastAsia"/>
          <w:highlight w:val="none"/>
          <w:lang w:eastAsia="zh-CN"/>
        </w:rPr>
      </w:pPr>
    </w:p>
    <w:p>
      <w:pPr>
        <w:rPr>
          <w:rFonts w:hint="eastAsia"/>
          <w:highlight w:val="none"/>
          <w:lang w:eastAsia="zh-CN"/>
        </w:rPr>
      </w:pPr>
    </w:p>
    <w:p>
      <w:pPr>
        <w:rPr>
          <w:rFonts w:hint="eastAsia"/>
          <w:highlight w:val="none"/>
          <w:lang w:eastAsia="zh-CN"/>
        </w:rPr>
      </w:pPr>
    </w:p>
    <w:p>
      <w:pPr>
        <w:pStyle w:val="2"/>
        <w:jc w:val="center"/>
        <w:rPr>
          <w:rFonts w:hint="eastAsia" w:cs="宋体" w:asciiTheme="minorEastAsia" w:hAnsiTheme="minorEastAsia" w:eastAsiaTheme="minorEastAsia"/>
          <w:b/>
          <w:bCs w:val="0"/>
          <w:color w:val="000000" w:themeColor="text1"/>
          <w:sz w:val="28"/>
          <w:szCs w:val="28"/>
          <w:highlight w:val="none"/>
          <w14:textFill>
            <w14:solidFill>
              <w14:schemeClr w14:val="tx1"/>
            </w14:solidFill>
          </w14:textFill>
        </w:rPr>
      </w:pPr>
      <w:bookmarkStart w:id="12" w:name="_Toc25053"/>
      <w:bookmarkStart w:id="13" w:name="_Toc13572"/>
      <w:bookmarkStart w:id="14" w:name="_Toc12914"/>
      <w:bookmarkStart w:id="15" w:name="_Toc24178"/>
      <w:bookmarkStart w:id="16" w:name="_Toc8309"/>
      <w:r>
        <w:rPr>
          <w:rFonts w:hint="eastAsia" w:cs="宋体" w:asciiTheme="minorEastAsia" w:hAnsiTheme="minorEastAsia" w:eastAsiaTheme="minorEastAsia"/>
          <w:b/>
          <w:bCs w:val="0"/>
          <w:color w:val="000000" w:themeColor="text1"/>
          <w:sz w:val="28"/>
          <w:szCs w:val="28"/>
          <w:highlight w:val="none"/>
          <w:lang w:eastAsia="zh-CN"/>
          <w14:textFill>
            <w14:solidFill>
              <w14:schemeClr w14:val="tx1"/>
            </w14:solidFill>
          </w14:textFill>
        </w:rPr>
        <w:t>2023年</w:t>
      </w:r>
      <w:r>
        <w:rPr>
          <w:rFonts w:hint="eastAsia" w:cs="宋体" w:asciiTheme="minorEastAsia" w:hAnsiTheme="minorEastAsia" w:eastAsiaTheme="minorEastAsia"/>
          <w:b/>
          <w:bCs w:val="0"/>
          <w:color w:val="000000" w:themeColor="text1"/>
          <w:sz w:val="28"/>
          <w:szCs w:val="28"/>
          <w:highlight w:val="none"/>
          <w14:textFill>
            <w14:solidFill>
              <w14:schemeClr w14:val="tx1"/>
            </w14:solidFill>
          </w14:textFill>
        </w:rPr>
        <w:t>1月</w:t>
      </w:r>
      <w:bookmarkEnd w:id="12"/>
      <w:bookmarkEnd w:id="13"/>
      <w:bookmarkEnd w:id="14"/>
      <w:bookmarkEnd w:id="15"/>
      <w:bookmarkEnd w:id="16"/>
    </w:p>
    <w:p>
      <w:pPr>
        <w:rPr>
          <w:rFonts w:hint="eastAsia" w:cs="宋体" w:asciiTheme="minorEastAsia" w:hAnsiTheme="minorEastAsia" w:eastAsiaTheme="minorEastAsia"/>
          <w:b/>
          <w:bCs w:val="0"/>
          <w:color w:val="000000" w:themeColor="text1"/>
          <w:sz w:val="28"/>
          <w:szCs w:val="28"/>
          <w:highlight w:val="none"/>
          <w14:textFill>
            <w14:solidFill>
              <w14:schemeClr w14:val="tx1"/>
            </w14:solidFill>
          </w14:textFill>
        </w:rPr>
      </w:pPr>
    </w:p>
    <w:p>
      <w:pPr>
        <w:pStyle w:val="2"/>
        <w:outlineLvl w:val="9"/>
        <w:rPr>
          <w:rFonts w:hint="eastAsia" w:cs="宋体" w:asciiTheme="minorEastAsia" w:hAnsiTheme="minorEastAsia" w:eastAsiaTheme="minorEastAsia"/>
          <w:b/>
          <w:bCs w:val="0"/>
          <w:color w:val="000000" w:themeColor="text1"/>
          <w:sz w:val="28"/>
          <w:szCs w:val="28"/>
          <w:highlight w:val="none"/>
          <w14:textFill>
            <w14:solidFill>
              <w14:schemeClr w14:val="tx1"/>
            </w14:solidFill>
          </w14:textFill>
        </w:rPr>
      </w:pPr>
    </w:p>
    <w:p>
      <w:pPr>
        <w:rPr>
          <w:rFonts w:hint="eastAsia" w:cs="宋体" w:asciiTheme="minorEastAsia" w:hAnsiTheme="minorEastAsia" w:eastAsiaTheme="minorEastAsia"/>
          <w:b/>
          <w:bCs w:val="0"/>
          <w:color w:val="000000" w:themeColor="text1"/>
          <w:sz w:val="28"/>
          <w:szCs w:val="28"/>
          <w:highlight w:val="none"/>
          <w14:textFill>
            <w14:solidFill>
              <w14:schemeClr w14:val="tx1"/>
            </w14:solidFill>
          </w14:textFill>
        </w:rPr>
        <w:sectPr>
          <w:footerReference r:id="rId4" w:type="default"/>
          <w:pgSz w:w="11906" w:h="16838"/>
          <w:pgMar w:top="1814" w:right="1417" w:bottom="1814" w:left="1417" w:header="851" w:footer="1304" w:gutter="0"/>
          <w:pgNumType w:fmt="numberInDash"/>
          <w:cols w:space="0" w:num="1"/>
          <w:docGrid w:type="lines" w:linePitch="312" w:charSpace="0"/>
        </w:sectPr>
      </w:pPr>
    </w:p>
    <w:p>
      <w:pPr>
        <w:jc w:val="center"/>
        <w:outlineLvl w:val="0"/>
        <w:rPr>
          <w:rFonts w:hint="eastAsia" w:ascii="仿宋" w:hAnsi="仿宋" w:eastAsia="仿宋" w:cs="仿宋"/>
          <w:b/>
          <w:bCs w:val="0"/>
          <w:color w:val="000000" w:themeColor="text1"/>
          <w:sz w:val="44"/>
          <w:szCs w:val="44"/>
          <w:highlight w:val="none"/>
          <w:lang w:eastAsia="zh-CN"/>
          <w14:textFill>
            <w14:solidFill>
              <w14:schemeClr w14:val="tx1"/>
            </w14:solidFill>
          </w14:textFill>
        </w:rPr>
      </w:pPr>
      <w:bookmarkStart w:id="17" w:name="_Toc19200"/>
      <w:bookmarkStart w:id="18" w:name="_Toc24010"/>
      <w:bookmarkStart w:id="19" w:name="_Toc24987"/>
      <w:r>
        <w:rPr>
          <w:rFonts w:hint="eastAsia" w:ascii="仿宋" w:hAnsi="仿宋" w:eastAsia="仿宋" w:cs="仿宋"/>
          <w:b/>
          <w:bCs w:val="0"/>
          <w:color w:val="000000" w:themeColor="text1"/>
          <w:sz w:val="44"/>
          <w:szCs w:val="44"/>
          <w:highlight w:val="none"/>
          <w14:textFill>
            <w14:solidFill>
              <w14:schemeClr w14:val="tx1"/>
            </w14:solidFill>
          </w14:textFill>
        </w:rPr>
        <w:t>长春汽车经济技术开</w:t>
      </w:r>
      <w:r>
        <w:rPr>
          <w:rFonts w:hint="eastAsia" w:ascii="仿宋" w:hAnsi="仿宋" w:eastAsia="仿宋" w:cs="仿宋"/>
          <w:b/>
          <w:bCs w:val="0"/>
          <w:color w:val="000000" w:themeColor="text1"/>
          <w:sz w:val="44"/>
          <w:szCs w:val="44"/>
          <w:highlight w:val="none"/>
          <w:lang w:eastAsia="zh-CN"/>
          <w14:textFill>
            <w14:solidFill>
              <w14:schemeClr w14:val="tx1"/>
            </w14:solidFill>
          </w14:textFill>
        </w:rPr>
        <w:t>发</w:t>
      </w:r>
      <w:r>
        <w:rPr>
          <w:rFonts w:hint="eastAsia" w:ascii="仿宋" w:hAnsi="仿宋" w:eastAsia="仿宋" w:cs="仿宋"/>
          <w:b/>
          <w:bCs w:val="0"/>
          <w:color w:val="000000" w:themeColor="text1"/>
          <w:sz w:val="44"/>
          <w:szCs w:val="44"/>
          <w:highlight w:val="none"/>
          <w14:textFill>
            <w14:solidFill>
              <w14:schemeClr w14:val="tx1"/>
            </w14:solidFill>
          </w14:textFill>
        </w:rPr>
        <w:t>区</w:t>
      </w:r>
      <w:bookmarkEnd w:id="17"/>
      <w:r>
        <w:rPr>
          <w:rFonts w:hint="eastAsia" w:ascii="仿宋" w:hAnsi="仿宋" w:eastAsia="仿宋" w:cs="仿宋"/>
          <w:b/>
          <w:bCs w:val="0"/>
          <w:color w:val="000000" w:themeColor="text1"/>
          <w:sz w:val="44"/>
          <w:szCs w:val="44"/>
          <w:highlight w:val="none"/>
          <w:lang w:eastAsia="zh-CN"/>
          <w14:textFill>
            <w14:solidFill>
              <w14:schemeClr w14:val="tx1"/>
            </w14:solidFill>
          </w14:textFill>
        </w:rPr>
        <w:t>2022年</w:t>
      </w:r>
    </w:p>
    <w:p>
      <w:pPr>
        <w:jc w:val="center"/>
        <w:outlineLvl w:val="0"/>
        <w:rPr>
          <w:rFonts w:hint="eastAsia" w:ascii="仿宋" w:hAnsi="仿宋" w:eastAsia="仿宋" w:cs="仿宋"/>
          <w:b/>
          <w:bCs w:val="0"/>
          <w:color w:val="000000" w:themeColor="text1"/>
          <w:sz w:val="44"/>
          <w:szCs w:val="44"/>
          <w:highlight w:val="none"/>
          <w14:textFill>
            <w14:solidFill>
              <w14:schemeClr w14:val="tx1"/>
            </w14:solidFill>
          </w14:textFill>
        </w:rPr>
      </w:pPr>
      <w:bookmarkStart w:id="20" w:name="_Toc15234"/>
      <w:r>
        <w:rPr>
          <w:rFonts w:hint="eastAsia" w:ascii="仿宋" w:hAnsi="仿宋" w:eastAsia="仿宋" w:cs="仿宋"/>
          <w:b/>
          <w:bCs w:val="0"/>
          <w:color w:val="000000" w:themeColor="text1"/>
          <w:sz w:val="44"/>
          <w:szCs w:val="44"/>
          <w:highlight w:val="none"/>
          <w14:textFill>
            <w14:solidFill>
              <w14:schemeClr w14:val="tx1"/>
            </w14:solidFill>
          </w14:textFill>
        </w:rPr>
        <w:t>预算执行情况和</w:t>
      </w:r>
      <w:r>
        <w:rPr>
          <w:rFonts w:hint="eastAsia" w:ascii="仿宋" w:hAnsi="仿宋" w:eastAsia="仿宋" w:cs="仿宋"/>
          <w:b/>
          <w:bCs w:val="0"/>
          <w:color w:val="000000" w:themeColor="text1"/>
          <w:sz w:val="44"/>
          <w:szCs w:val="44"/>
          <w:highlight w:val="none"/>
          <w:lang w:eastAsia="zh-CN"/>
          <w14:textFill>
            <w14:solidFill>
              <w14:schemeClr w14:val="tx1"/>
            </w14:solidFill>
          </w14:textFill>
        </w:rPr>
        <w:t>2023年</w:t>
      </w:r>
      <w:r>
        <w:rPr>
          <w:rFonts w:hint="eastAsia" w:ascii="仿宋" w:hAnsi="仿宋" w:eastAsia="仿宋" w:cs="仿宋"/>
          <w:b/>
          <w:bCs w:val="0"/>
          <w:color w:val="000000" w:themeColor="text1"/>
          <w:sz w:val="44"/>
          <w:szCs w:val="44"/>
          <w:highlight w:val="none"/>
          <w14:textFill>
            <w14:solidFill>
              <w14:schemeClr w14:val="tx1"/>
            </w14:solidFill>
          </w14:textFill>
        </w:rPr>
        <w:t>预算</w:t>
      </w:r>
      <w:r>
        <w:rPr>
          <w:rFonts w:hint="eastAsia" w:ascii="仿宋" w:hAnsi="仿宋" w:eastAsia="仿宋" w:cs="仿宋"/>
          <w:b/>
          <w:bCs w:val="0"/>
          <w:color w:val="000000" w:themeColor="text1"/>
          <w:sz w:val="44"/>
          <w:szCs w:val="44"/>
          <w:highlight w:val="none"/>
          <w:lang w:eastAsia="zh-CN"/>
          <w14:textFill>
            <w14:solidFill>
              <w14:schemeClr w14:val="tx1"/>
            </w14:solidFill>
          </w14:textFill>
        </w:rPr>
        <w:t>草案</w:t>
      </w:r>
      <w:r>
        <w:rPr>
          <w:rFonts w:hint="eastAsia" w:ascii="仿宋" w:hAnsi="仿宋" w:eastAsia="仿宋" w:cs="仿宋"/>
          <w:b/>
          <w:bCs w:val="0"/>
          <w:color w:val="000000" w:themeColor="text1"/>
          <w:sz w:val="44"/>
          <w:szCs w:val="44"/>
          <w:highlight w:val="none"/>
          <w14:textFill>
            <w14:solidFill>
              <w14:schemeClr w14:val="tx1"/>
            </w14:solidFill>
          </w14:textFill>
        </w:rPr>
        <w:t>的报告</w:t>
      </w:r>
      <w:bookmarkEnd w:id="18"/>
      <w:bookmarkEnd w:id="19"/>
      <w:bookmarkEnd w:id="20"/>
    </w:p>
    <w:p>
      <w:pPr>
        <w:jc w:val="center"/>
        <w:rPr>
          <w:rFonts w:ascii="方正小标宋简体" w:eastAsia="方正小标宋简体" w:cs="宋体" w:hAnsiTheme="minorEastAsia"/>
          <w:bCs/>
          <w:color w:val="000000" w:themeColor="text1"/>
          <w:sz w:val="32"/>
          <w:szCs w:val="32"/>
          <w:highlight w:val="none"/>
          <w14:textFill>
            <w14:solidFill>
              <w14:schemeClr w14:val="tx1"/>
            </w14:solidFill>
          </w14:textFill>
        </w:rPr>
      </w:pPr>
    </w:p>
    <w:p>
      <w:pPr>
        <w:spacing w:line="600" w:lineRule="exact"/>
        <w:rPr>
          <w:rFonts w:cs="仿宋_GB2312" w:asciiTheme="minorEastAsia" w:hAnsiTheme="minorEastAsia" w:eastAsiaTheme="minorEastAsia"/>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Cs/>
          <w:color w:val="000000" w:themeColor="text1"/>
          <w:sz w:val="32"/>
          <w:szCs w:val="32"/>
          <w:highlight w:val="none"/>
          <w:lang w:eastAsia="zh-CN"/>
          <w14:textFill>
            <w14:solidFill>
              <w14:schemeClr w14:val="tx1"/>
            </w14:solidFill>
          </w14:textFill>
        </w:rPr>
        <w:t>各位代表</w:t>
      </w:r>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w:t>
      </w:r>
    </w:p>
    <w:p>
      <w:pPr>
        <w:spacing w:line="600" w:lineRule="exact"/>
        <w:ind w:firstLine="640" w:firstLineChars="2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现将汽开区</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2022年</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预算执行情况和</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2023年</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预算</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草案</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的报告提交各位</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代表</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审议。</w:t>
      </w:r>
    </w:p>
    <w:p>
      <w:pPr>
        <w:numPr>
          <w:ilvl w:val="0"/>
          <w:numId w:val="1"/>
        </w:numPr>
        <w:spacing w:line="600" w:lineRule="exact"/>
        <w:ind w:firstLine="643" w:firstLineChars="200"/>
        <w:outlineLvl w:val="0"/>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bookmarkStart w:id="21" w:name="_Toc7999"/>
      <w:bookmarkStart w:id="22" w:name="_Toc2303"/>
      <w:bookmarkStart w:id="23" w:name="_Toc7703"/>
      <w:bookmarkStart w:id="24" w:name="_Toc2470"/>
      <w:bookmarkStart w:id="25" w:name="_Toc5852"/>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长春汽开区概况</w:t>
      </w:r>
      <w:bookmarkEnd w:id="21"/>
      <w:bookmarkEnd w:id="22"/>
      <w:bookmarkEnd w:id="23"/>
      <w:bookmarkEnd w:id="24"/>
      <w:bookmarkEnd w:id="25"/>
    </w:p>
    <w:p>
      <w:pPr>
        <w:spacing w:line="600" w:lineRule="exact"/>
        <w:ind w:firstLine="640" w:firstLineChars="200"/>
        <w:outlineLvl w:val="1"/>
        <w:rPr>
          <w:rFonts w:cs="仿宋_GB2312" w:asciiTheme="minorEastAsia" w:hAnsiTheme="minorEastAsia" w:eastAsiaTheme="minorEastAsia"/>
          <w:bCs/>
          <w:color w:val="000000" w:themeColor="text1"/>
          <w:sz w:val="32"/>
          <w:szCs w:val="32"/>
          <w:highlight w:val="none"/>
          <w14:textFill>
            <w14:solidFill>
              <w14:schemeClr w14:val="tx1"/>
            </w14:solidFill>
          </w14:textFill>
        </w:rPr>
      </w:pPr>
      <w:bookmarkStart w:id="26" w:name="_Toc4542"/>
      <w:bookmarkStart w:id="27" w:name="_Toc24862"/>
      <w:bookmarkStart w:id="28" w:name="_Toc528"/>
      <w:bookmarkStart w:id="29" w:name="_Toc12142"/>
      <w:bookmarkStart w:id="30" w:name="_Toc28880"/>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（一）基本情况</w:t>
      </w:r>
      <w:bookmarkEnd w:id="26"/>
      <w:bookmarkEnd w:id="27"/>
      <w:bookmarkEnd w:id="28"/>
      <w:bookmarkEnd w:id="29"/>
      <w:bookmarkEnd w:id="30"/>
    </w:p>
    <w:p>
      <w:pPr>
        <w:spacing w:line="600" w:lineRule="exact"/>
        <w:ind w:firstLine="640" w:firstLineChars="200"/>
        <w:outlineLvl w:val="9"/>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 xml:space="preserve"> 长春汽车经济技术开发区，于2005年9月挂牌成立。2010年12月，经国务院批准晋升为国家级经济技术开发区，是全国唯一一个以汽车产业命名的国家级开发区。建区以来，先后获得国家生态工业示范园区、国家外贸升级转型示范基地、国家第三批大众创业万众创新示范基地、国家新兴工业化产业示范基地等十多项国家级荣誉。</w:t>
      </w:r>
    </w:p>
    <w:p>
      <w:pPr>
        <w:spacing w:line="600" w:lineRule="exact"/>
        <w:ind w:firstLine="640" w:firstLineChars="200"/>
        <w:outlineLvl w:val="9"/>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 xml:space="preserve">  长春汽车经济技术开发区，位于长春市西南部。省政府最新批复的规划面积为120平方公里（中国开发区审核公告目录2018年版核准面积为110平方公里）。长春市委、市政府于2020年</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调整</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提出打造长春国际汽车城板块规划，规划面积共471平方公里。</w:t>
      </w:r>
    </w:p>
    <w:p>
      <w:pPr>
        <w:spacing w:line="600" w:lineRule="exact"/>
        <w:ind w:firstLine="640" w:firstLineChars="200"/>
        <w:outlineLvl w:val="9"/>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 xml:space="preserve">  汽开区党工委、管委会是中共长春市委、长春市政府派出的负责开发区日常工作的管理机构。机构设置坚持政企共建原则，建立了政府职能、企业化管理、市场化运作的管理体制。汽开区管委会（党工委）内设机构30个，直属事业单位10家，部门所属事业单位28家，其中普通中小学18个，街道办事处4个。</w:t>
      </w:r>
    </w:p>
    <w:p>
      <w:pPr>
        <w:spacing w:line="600" w:lineRule="exact"/>
        <w:ind w:firstLine="640" w:firstLineChars="200"/>
        <w:outlineLvl w:val="9"/>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 xml:space="preserve">  长春汽车经济技术开发区，具备完整的汽车创新研发、零部件配套、人才供给等保障体系。拥有一汽红旗、一汽解放、一汽轿车、一汽大众、一汽丰越五家主机厂七大汽车品牌，一汽富维、一汽富晟、富奥、麦格纳、大陆、伟巴斯特、曼胡默尔等340家零部件企业。形成了“中、重、轿”三大系列多个车型的产品格局。</w:t>
      </w:r>
    </w:p>
    <w:p>
      <w:pPr>
        <w:spacing w:line="600" w:lineRule="exact"/>
        <w:ind w:firstLine="640" w:firstLineChars="200"/>
        <w:outlineLvl w:val="9"/>
        <w:rPr>
          <w:rFonts w:cs="宋体" w:asciiTheme="minorEastAsia" w:hAnsiTheme="minorEastAsia" w:eastAsiaTheme="minorEastAsia"/>
          <w:color w:val="000000" w:themeColor="text1"/>
          <w:sz w:val="32"/>
          <w:szCs w:val="32"/>
          <w:highlight w:val="none"/>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 xml:space="preserve">  以服务一汽、服务项目、建设国际汽车城为目的，优化路网建设，完善路网功能。经过五年努力，城市道路总长度193.41公里，城市道路总面积421万平方米。实施建成区东风大街、锦程大街、创业大街3条示范街路，以及长青路、越野路、杨柳大街等19条规范街路改造，提升建成区百姓出行交通条件。新增排水管网长度50公里，排水管网总长435公里，新敷设燃气管线50公里，新建改造10KV线路100公里（含一汽“三供一业”改造）。新建改造供水外网160公里（含一汽“三供一业”改造），改造水表及楼内用户5.2万户，改造二次供水泵站9座。高标准组织实施学校工程建设，完成青少年活动中心轮滑场地、九年一贯制东风学校、西湖实验学校和实验学校体育馆工程。坚持以人民为中心的理念，实施暖房子工程和旧城改造工程，对建成区居民住宅进行外保温工程，“十三五”期间共进行337.4万平米的外保温工程，广泛改善了居民的保暖条件和居住环境。2020年实施41个老旧小区改造工程，提升一汽职工生活品质。41个老旧小区改造工程已全面启动，改造面积249万平方米，改造户数36912户，改造楼栋数551栋。“十三五”期间新增绿地面积178万平方米。结合完善道路绿化功能和旧城改造中的街角公园和广场，加强生态建设，提升城市生态功能。实施丰越周边、居住岛区域、轴齿中心区域、和谐大街、富民大街、前程路、汽车大路等道路绿化工程。</w:t>
      </w:r>
    </w:p>
    <w:p>
      <w:pPr>
        <w:spacing w:line="600" w:lineRule="exact"/>
        <w:ind w:firstLine="640" w:firstLineChars="200"/>
        <w:outlineLvl w:val="2"/>
        <w:rPr>
          <w:rFonts w:cs="仿宋_GB2312" w:asciiTheme="minorEastAsia" w:hAnsiTheme="minorEastAsia" w:eastAsiaTheme="minorEastAsia"/>
          <w:bCs/>
          <w:color w:val="000000" w:themeColor="text1"/>
          <w:sz w:val="32"/>
          <w:szCs w:val="32"/>
          <w:highlight w:val="none"/>
          <w14:textFill>
            <w14:solidFill>
              <w14:schemeClr w14:val="tx1"/>
            </w14:solidFill>
          </w14:textFill>
        </w:rPr>
      </w:pPr>
      <w:bookmarkStart w:id="31" w:name="_Toc17925"/>
      <w:bookmarkStart w:id="32" w:name="_Toc4031"/>
      <w:bookmarkStart w:id="33" w:name="_Toc27504"/>
      <w:bookmarkStart w:id="34" w:name="_Toc25727"/>
      <w:bookmarkStart w:id="35" w:name="_Toc17075"/>
      <w:bookmarkStart w:id="36" w:name="_Toc24905"/>
      <w:bookmarkStart w:id="37" w:name="_Toc23982"/>
      <w:bookmarkStart w:id="38" w:name="_Toc5658"/>
      <w:bookmarkStart w:id="39" w:name="_Toc654"/>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（二）财政管理体制及收入返还政策</w:t>
      </w:r>
      <w:bookmarkEnd w:id="31"/>
      <w:bookmarkEnd w:id="32"/>
      <w:bookmarkEnd w:id="33"/>
      <w:bookmarkEnd w:id="34"/>
    </w:p>
    <w:p>
      <w:pPr>
        <w:spacing w:line="600" w:lineRule="exact"/>
        <w:ind w:firstLine="640" w:firstLineChars="200"/>
        <w:outlineLvl w:val="9"/>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按照开发区管理权限，汽开区自成立起，设一级国库，收支通过国库办理结算，税收实行属地纳税征收管理，年度收支编入当年预算，并经开发区党工委、管委会领导办公会审批后执行。根据分税制划分原则纳入市对区财政体制结算，同时享有中央、省市一定优惠政策。现我区主要</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现行享受的优惠</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政策如下：</w:t>
      </w:r>
    </w:p>
    <w:p>
      <w:pPr>
        <w:spacing w:line="600" w:lineRule="exact"/>
        <w:ind w:firstLine="640" w:firstLineChars="200"/>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一是《关于核定中心城市省级以上开发区（含工业集中区）税收返还政策调整后省税收返还基数的通知》政策收入20901万元（例年执行）。</w:t>
      </w:r>
    </w:p>
    <w:p>
      <w:pPr>
        <w:spacing w:line="600" w:lineRule="exact"/>
        <w:ind w:firstLine="640" w:firstLineChars="200"/>
        <w:rPr>
          <w:rFonts w:hint="eastAsia"/>
          <w:highlight w:val="none"/>
          <w:lang w:eastAsia="zh-CN"/>
        </w:rPr>
      </w:pP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二是按照财政部《关于中国第一汽车集团公司（本部）移交吉林省管理办社会职能机构对账结果的复函》（财企便函〔2005〕298号）确定以2004年为基数，每年给予一汽教育剥离补助11013万元。</w:t>
      </w:r>
    </w:p>
    <w:p>
      <w:pPr>
        <w:spacing w:line="600" w:lineRule="exact"/>
        <w:ind w:firstLine="640" w:firstLineChars="200"/>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三是</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自2020年5月1日起，将商业、住宅等经营性用地出让收入的20%做为市级留用收入，80%下放开发区，工业用地土地出让收入100%返还开发区。自2021年1月1日起，国有土地使用权出让收入中土地出让价款收入，省级按照5%比例分享。</w:t>
      </w:r>
    </w:p>
    <w:p>
      <w:pPr>
        <w:spacing w:line="600" w:lineRule="exact"/>
        <w:ind w:firstLine="640" w:firstLineChars="200"/>
        <w:outlineLvl w:val="2"/>
        <w:rPr>
          <w:rFonts w:cs="仿宋_GB2312" w:asciiTheme="minorEastAsia" w:hAnsiTheme="minorEastAsia" w:eastAsiaTheme="minorEastAsia"/>
          <w:color w:val="000000" w:themeColor="text1"/>
          <w:sz w:val="32"/>
          <w:szCs w:val="32"/>
          <w:highlight w:val="none"/>
          <w14:textFill>
            <w14:solidFill>
              <w14:schemeClr w14:val="tx1"/>
            </w14:solidFill>
          </w14:textFill>
        </w:rPr>
      </w:pPr>
      <w:bookmarkStart w:id="40" w:name="_Toc29880"/>
      <w:bookmarkStart w:id="41" w:name="_Toc26585"/>
      <w:bookmarkStart w:id="42" w:name="_Toc16313"/>
      <w:bookmarkStart w:id="43" w:name="_Toc4515"/>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（三）政府性债务</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（系统内）</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规模、风险情况</w:t>
      </w:r>
      <w:bookmarkEnd w:id="40"/>
      <w:bookmarkEnd w:id="41"/>
      <w:bookmarkEnd w:id="42"/>
      <w:bookmarkEnd w:id="43"/>
    </w:p>
    <w:p>
      <w:pPr>
        <w:spacing w:line="600" w:lineRule="exact"/>
        <w:ind w:firstLine="640" w:firstLineChars="200"/>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cs="Arial" w:asciiTheme="minorEastAsia" w:hAnsiTheme="minorEastAsia" w:eastAsiaTheme="minorEastAsia"/>
          <w:color w:val="000000" w:themeColor="text1"/>
          <w:sz w:val="32"/>
          <w:szCs w:val="32"/>
          <w:highlight w:val="none"/>
          <w14:textFill>
            <w14:solidFill>
              <w14:schemeClr w14:val="tx1"/>
            </w14:solidFill>
          </w14:textFill>
        </w:rPr>
        <w:t>打好防范化解重大风险、精准脱贫和污染防治攻坚战，是党中央提出的三大重点工作，而防范政府债务风险则是三大攻坚战之首。为防止财政金融风险发生，按照预算法和国发43号文等相关法律法规的规定，我区融资举债的唯一方式是通过省政府代发的地方政府债券。我区将一般债券和专项债券全面纳入预算管理，严格按照长春市人大批准的政府债务限额内举债。</w:t>
      </w:r>
    </w:p>
    <w:p>
      <w:pPr>
        <w:spacing w:line="600" w:lineRule="exact"/>
        <w:ind w:firstLine="640" w:firstLineChars="200"/>
        <w:outlineLvl w:val="1"/>
        <w:rPr>
          <w:rFonts w:hint="eastAsia" w:eastAsiaTheme="minorEastAsia"/>
          <w:lang w:eastAsia="zh-CN"/>
        </w:rPr>
      </w:pPr>
      <w:r>
        <w:rPr>
          <w:rFonts w:hint="eastAsia" w:cs="Arial" w:asciiTheme="minorEastAsia" w:hAnsiTheme="minorEastAsia" w:eastAsiaTheme="minorEastAsia"/>
          <w:color w:val="000000" w:themeColor="text1"/>
          <w:sz w:val="32"/>
          <w:szCs w:val="32"/>
          <w:highlight w:val="none"/>
          <w14:textFill>
            <w14:solidFill>
              <w14:schemeClr w14:val="tx1"/>
            </w14:solidFill>
          </w14:textFill>
        </w:rPr>
        <w:t>为保证我区持续良性发展，2022年新增一般债券17000万元，专项债127500万元。2022年我区政府债券余额1314117万元，其中一般债券97647万元，专项债券1216470万元。2023年将有27956万元债券本金到期，我区将继续按照相关法律法规偿还到期债务，牢牢守住系统性风险不放松。</w:t>
      </w:r>
    </w:p>
    <w:p>
      <w:pPr>
        <w:spacing w:line="600" w:lineRule="exact"/>
        <w:ind w:firstLine="640" w:firstLineChars="200"/>
        <w:outlineLvl w:val="2"/>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四</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预算绩效管理情况</w:t>
      </w:r>
    </w:p>
    <w:p>
      <w:pPr>
        <w:ind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2022年，</w:t>
      </w:r>
      <w:r>
        <w:rPr>
          <w:rFonts w:hint="eastAsia" w:asciiTheme="minorEastAsia" w:hAnsiTheme="minorEastAsia" w:eastAsiaTheme="minorEastAsia" w:cstheme="minorEastAsia"/>
          <w:sz w:val="32"/>
          <w:szCs w:val="32"/>
          <w:lang w:eastAsia="zh-CN"/>
        </w:rPr>
        <w:t>为进一步加强全过程绩效管理，高效推进预算绩效运行监控工作，增强预算执行的科学性、合理性、规范性，提高财政资金使用效益。我区转发了上级关于预算绩效管理相关文件，</w:t>
      </w:r>
      <w:r>
        <w:rPr>
          <w:rFonts w:hint="eastAsia" w:asciiTheme="minorEastAsia" w:hAnsiTheme="minorEastAsia" w:eastAsiaTheme="minorEastAsia" w:cstheme="minorEastAsia"/>
          <w:sz w:val="32"/>
          <w:szCs w:val="32"/>
          <w:lang w:val="en-US" w:eastAsia="zh-CN"/>
        </w:rPr>
        <w:t>通过政务网站将重大项目绩效评价进行了公开（长春国际汽车城天然气市政配套工程项目绩效评价报告 、长春汽车经济技术开发区一汽-大众备件生产基地项目绩效评价报告 、长春汽车经济技术开发区新能源汽车产业园项目绩效评价报告 、长春汽车经济技术开发区新技术产业园项目绩效评价报告 、长春汽车经济技术开发区人才产业园项目绩效评价报告 、长春汽车经济技术开发区汽车研发产业园项目绩效评价报告 、长春汽车经济技术开发区科技创新产业园项目绩效评价报告 ），并组织全区各部门进行预算绩效管理业务线上培训会，对各预算单位进行业务指导和问题解答，</w:t>
      </w:r>
      <w:r>
        <w:rPr>
          <w:rFonts w:hint="eastAsia" w:asciiTheme="minorEastAsia" w:hAnsiTheme="minorEastAsia" w:eastAsiaTheme="minorEastAsia" w:cstheme="minorEastAsia"/>
          <w:sz w:val="32"/>
          <w:szCs w:val="32"/>
        </w:rPr>
        <w:t>逐步将绩效管理范围覆盖所有财政资金</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提升全过程绩效管理水平，强化项目绩效导向“指挥棒”作用。将预算部门自主绩效管理和预算管理一体化系统深度融合到绩效目标编制、审核、批复、公开的各个环节，扎实推进绩效目标编制审核工作，全面提升绩效目标管理质量。</w:t>
      </w:r>
    </w:p>
    <w:p>
      <w:pPr>
        <w:ind w:firstLine="640" w:firstLineChars="200"/>
        <w:jc w:val="both"/>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sz w:val="32"/>
          <w:szCs w:val="32"/>
          <w:lang w:eastAsia="zh-CN"/>
        </w:rPr>
        <w:t>下一步将明确监控范围，按照“全面覆盖、突出重点”的原则，明确了监控范围，对纳入预算绩效管理系统中的部门整体支出和项目支出，全面开展预算执行情况和绩效目标实现情况动态监控跟踪管理。强化技术支撑，依托预算管理一体化系统进行绩效运行监控工作，实现了绩效目标、预算数、执行数等数据的自动提取和线上填报，进一步提高数据的准确性和工作效能。加强重点项目预算绩效监控，在预算单位自行监控的基础上，财政部门对重点项目进行绩效监控，动态了解和掌握项目绩效目标实现程度、资金支出进度、项目实施进程等，对绩效监控中发现的问题及时反馈、督促整改、加强纠偏。强化绩效监控结果应用，对自主绩效监控发现的问题，及时督促相关部门（单位）及时纠正，确保绩效目标如期完成；对绩效监控发现存在严重问题的政策、项目要将会同预算科、国库科、行政事业科、核算中心暂缓或停止预算拨款。对财政重点绩效监控发现的问题和偏差，依照相关规定，及时督促相关部门（单位）整改纠正。</w:t>
      </w:r>
    </w:p>
    <w:p>
      <w:pPr>
        <w:spacing w:line="600" w:lineRule="exact"/>
        <w:ind w:firstLine="643" w:firstLineChars="200"/>
        <w:outlineLvl w:val="0"/>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二、</w:t>
      </w:r>
      <w:r>
        <w:rPr>
          <w:rFonts w:hint="eastAsia" w:cs="仿宋_GB2312" w:asciiTheme="minorEastAsia" w:hAnsiTheme="minorEastAsia" w:eastAsiaTheme="minorEastAsia"/>
          <w:b/>
          <w:bCs/>
          <w:color w:val="000000" w:themeColor="text1"/>
          <w:sz w:val="32"/>
          <w:szCs w:val="32"/>
          <w:highlight w:val="none"/>
          <w:lang w:eastAsia="zh-CN"/>
          <w14:textFill>
            <w14:solidFill>
              <w14:schemeClr w14:val="tx1"/>
            </w14:solidFill>
          </w14:textFill>
        </w:rPr>
        <w:t>2022年</w:t>
      </w: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预算执行情况</w:t>
      </w:r>
      <w:bookmarkEnd w:id="35"/>
      <w:bookmarkEnd w:id="36"/>
      <w:bookmarkEnd w:id="37"/>
      <w:bookmarkEnd w:id="38"/>
      <w:bookmarkEnd w:id="39"/>
    </w:p>
    <w:p>
      <w:pPr>
        <w:spacing w:line="600" w:lineRule="exact"/>
        <w:ind w:firstLine="640" w:firstLineChars="200"/>
        <w:rPr>
          <w:rFonts w:cs="仿宋_GB2312" w:asciiTheme="minorEastAsia" w:hAnsiTheme="minorEastAsia" w:eastAsiaTheme="minorEastAsia"/>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一年来，在市委、市政府的正确领导下，汽开区紧紧围绕全市经济发展大局，科学研判复杂形势，积极应对经济下行压力，充分发展区域职能作用，坚决贯彻国家减税降费各项政策，深抓组织收入，优化支出结构，强化预算执行，加大改革创新力度，全力防范政府债务风险，区域经济社会发展取得良好效果。</w:t>
      </w:r>
    </w:p>
    <w:p>
      <w:pPr>
        <w:shd w:val="clear" w:color="auto" w:fill="FFFFFF"/>
        <w:spacing w:line="600" w:lineRule="exact"/>
        <w:ind w:firstLine="640" w:firstLineChars="200"/>
        <w:outlineLvl w:val="1"/>
        <w:rPr>
          <w:rFonts w:cs="仿宋_GB2312" w:asciiTheme="minorEastAsia" w:hAnsiTheme="minorEastAsia" w:eastAsiaTheme="minorEastAsia"/>
          <w:bCs/>
          <w:color w:val="000000" w:themeColor="text1"/>
          <w:sz w:val="32"/>
          <w:szCs w:val="32"/>
          <w:highlight w:val="none"/>
          <w14:textFill>
            <w14:solidFill>
              <w14:schemeClr w14:val="tx1"/>
            </w14:solidFill>
          </w14:textFill>
        </w:rPr>
      </w:pPr>
      <w:bookmarkStart w:id="44" w:name="_Toc352"/>
      <w:bookmarkStart w:id="45" w:name="_Toc15160"/>
      <w:bookmarkStart w:id="46" w:name="_Toc11719"/>
      <w:bookmarkStart w:id="47" w:name="_Toc22966"/>
      <w:bookmarkStart w:id="48" w:name="_Toc29511"/>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（一）一般</w:t>
      </w:r>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公共预算收支情况</w:t>
      </w:r>
      <w:bookmarkEnd w:id="44"/>
      <w:bookmarkEnd w:id="45"/>
      <w:bookmarkEnd w:id="46"/>
      <w:bookmarkEnd w:id="47"/>
      <w:bookmarkEnd w:id="48"/>
    </w:p>
    <w:p>
      <w:pPr>
        <w:shd w:val="clear" w:color="auto" w:fill="FFFFFF"/>
        <w:spacing w:line="600" w:lineRule="exact"/>
        <w:ind w:firstLine="640" w:firstLineChars="2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2022年</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，一般公共预算收入完成</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92559</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完成</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调整</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预算的</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95.42</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比上年减少</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56452万元，</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同比</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下降</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37.88</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。其中：税收收入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85671</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万元，完成</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调整</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预算的</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94.14</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，比上年</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减少</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49093</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万元，同比</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下降</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36.43</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；非税收入完成</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6888</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万元，完成</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调整</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预算的</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114.8</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，比上年</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减少</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7359</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万元，同比</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下降</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51.65</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。一般公共预算支出完成</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330085</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万元，完成</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调整</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预算的</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105.75</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比上年增加</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73768万元，</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同比</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增长</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28.78</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w:t>
      </w:r>
    </w:p>
    <w:p>
      <w:pPr>
        <w:shd w:val="clear" w:color="auto" w:fill="FFFFFF"/>
        <w:spacing w:line="600" w:lineRule="exact"/>
        <w:ind w:firstLine="640" w:firstLineChars="2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平衡情况：区本级公共预算收入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92559</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万元，加返还性收入</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4665万元，一般性转移支付收入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189934</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万元，专项转移支付收入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79478</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新增债券</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17000万元，置换债券14694万元，</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上年结转</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3609</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万元，调入</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预算稳定调节</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资金</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24896</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调入资金</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9439万元，</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收入总计为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426944</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万元。本级财政支出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330085</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万元，加上解省支出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611</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万元，转贷地方政府债券偿还本金支出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14694</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万元，结转下年支出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72115</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预算稳定调节基金</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9439万元</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，支出总计为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426944</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万元。收支平衡。</w:t>
      </w:r>
    </w:p>
    <w:p>
      <w:pPr>
        <w:spacing w:line="600" w:lineRule="exact"/>
        <w:ind w:firstLine="640" w:firstLineChars="200"/>
        <w:outlineLvl w:val="1"/>
        <w:rPr>
          <w:rFonts w:cs="仿宋_GB2312" w:asciiTheme="minorEastAsia" w:hAnsiTheme="minorEastAsia" w:eastAsiaTheme="minorEastAsia"/>
          <w:bCs/>
          <w:color w:val="000000" w:themeColor="text1"/>
          <w:sz w:val="32"/>
          <w:szCs w:val="32"/>
          <w:highlight w:val="none"/>
          <w14:textFill>
            <w14:solidFill>
              <w14:schemeClr w14:val="tx1"/>
            </w14:solidFill>
          </w14:textFill>
        </w:rPr>
      </w:pPr>
      <w:bookmarkStart w:id="49" w:name="_Toc29691"/>
      <w:bookmarkStart w:id="50" w:name="_Toc26999"/>
      <w:bookmarkStart w:id="51" w:name="_Toc772"/>
      <w:bookmarkStart w:id="52" w:name="_Toc29732"/>
      <w:bookmarkStart w:id="53" w:name="_Toc22122"/>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（二）</w:t>
      </w:r>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基金预算收支情况</w:t>
      </w:r>
      <w:bookmarkEnd w:id="49"/>
      <w:bookmarkEnd w:id="50"/>
      <w:bookmarkEnd w:id="51"/>
      <w:bookmarkEnd w:id="52"/>
      <w:bookmarkEnd w:id="53"/>
    </w:p>
    <w:p>
      <w:pPr>
        <w:shd w:val="clear" w:color="auto" w:fill="FFFFFF"/>
        <w:spacing w:line="600" w:lineRule="exact"/>
        <w:ind w:firstLine="640" w:firstLineChars="2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2022年</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，区本级政府性基金</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收入</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完成</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20374</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万元，完成</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调整</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预算的</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81</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，比上年</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减少</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6480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万元，同比</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下降</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24</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其中：城市基础配套费收入完成</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8100万元，完成调整预算的81%，同比下降41%；专项债券对应项目专项收入12274万元，完成调整预算的82%，同比下降7%。</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区本级政府性基金</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支出</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完成</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150308</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万元，完成</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调整</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预算的</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97</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比上年减少</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107308万元，</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同比</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下降</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42</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w:t>
      </w:r>
    </w:p>
    <w:p>
      <w:pPr>
        <w:shd w:val="clear" w:color="auto" w:fill="FFFFFF"/>
        <w:spacing w:line="600" w:lineRule="exact"/>
        <w:ind w:firstLine="640" w:firstLineChars="2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平衡情况：区本级政府性基金</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收入完成</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20374</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万元，加政府性基金转移收入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399</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万元，专项债务收入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161000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万元，上年结余</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3446</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万元，调入资金</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29283</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万元，收入总计</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214502</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万元。区本级政府性基金支出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150308</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，上解支出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6245万元，</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加</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地方政府专项债务还本支出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33500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万元，年终结转</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24449</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万元，支出总计</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214502</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万元。收支平衡。</w:t>
      </w:r>
    </w:p>
    <w:p>
      <w:pPr>
        <w:shd w:val="clear" w:color="auto" w:fill="FFFFFF"/>
        <w:spacing w:line="600" w:lineRule="exact"/>
        <w:ind w:firstLine="643" w:firstLineChars="200"/>
        <w:outlineLvl w:val="0"/>
        <w:rPr>
          <w:rFonts w:cs="宋体" w:asciiTheme="minorEastAsia" w:hAnsiTheme="minorEastAsia" w:eastAsiaTheme="minorEastAsia"/>
          <w:b/>
          <w:bCs/>
          <w:color w:val="000000" w:themeColor="text1"/>
          <w:sz w:val="32"/>
          <w:szCs w:val="32"/>
          <w:highlight w:val="none"/>
          <w14:textFill>
            <w14:solidFill>
              <w14:schemeClr w14:val="tx1"/>
            </w14:solidFill>
          </w14:textFill>
        </w:rPr>
      </w:pPr>
      <w:bookmarkStart w:id="54" w:name="_Toc5074"/>
      <w:bookmarkStart w:id="55" w:name="_Toc12811"/>
      <w:bookmarkStart w:id="56" w:name="_Toc18825"/>
      <w:bookmarkStart w:id="57" w:name="_Toc29308"/>
      <w:bookmarkStart w:id="58" w:name="_Toc7444"/>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三、主要工作</w:t>
      </w:r>
      <w:bookmarkEnd w:id="54"/>
      <w:bookmarkEnd w:id="55"/>
      <w:bookmarkEnd w:id="56"/>
      <w:bookmarkEnd w:id="57"/>
      <w:bookmarkEnd w:id="58"/>
    </w:p>
    <w:p>
      <w:pPr>
        <w:spacing w:line="600" w:lineRule="exact"/>
        <w:ind w:firstLine="640" w:firstLineChars="200"/>
        <w:outlineLvl w:val="0"/>
        <w:rPr>
          <w:rFonts w:hint="eastAsia" w:asciiTheme="minorEastAsia" w:hAnsiTheme="minorEastAsia" w:eastAsiaTheme="minorEastAsia" w:cstheme="minorEastAsia"/>
          <w:sz w:val="32"/>
          <w:szCs w:val="32"/>
          <w:highlight w:val="none"/>
        </w:rPr>
      </w:pPr>
      <w:bookmarkStart w:id="59" w:name="_Toc28123"/>
      <w:bookmarkStart w:id="60" w:name="_Toc32723"/>
      <w:bookmarkStart w:id="61" w:name="_Toc18761"/>
      <w:bookmarkStart w:id="62" w:name="_Toc31415"/>
      <w:bookmarkStart w:id="63" w:name="_Toc20021"/>
      <w:r>
        <w:rPr>
          <w:rFonts w:hint="eastAsia" w:asciiTheme="minorEastAsia" w:hAnsiTheme="minorEastAsia" w:eastAsiaTheme="minorEastAsia" w:cstheme="minorEastAsia"/>
          <w:sz w:val="32"/>
          <w:szCs w:val="32"/>
          <w:highlight w:val="none"/>
        </w:rPr>
        <w:t>今年以来，在市委、市政府的坚强领导下，汽开区按照“疫情要防住、经济要稳住、发展要安全”的要求，高效统筹疫情防控和经济社会发展，全力稳工业、抓投资、促消费，加快推进经济复苏。</w:t>
      </w:r>
    </w:p>
    <w:p>
      <w:pPr>
        <w:spacing w:line="600" w:lineRule="exact"/>
        <w:ind w:firstLine="640" w:firstLineChars="200"/>
        <w:outlineLvl w:val="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（一）坚持动态清零，突出抓好疫情防控和复工复产，疫情防控取得阶段性胜利</w:t>
      </w:r>
    </w:p>
    <w:p>
      <w:pPr>
        <w:spacing w:line="600" w:lineRule="exact"/>
        <w:ind w:firstLine="640" w:firstLineChars="200"/>
        <w:outlineLvl w:val="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面对多轮疫情防控大战大考，汽开区深入贯彻习近平总书记关于高效统筹疫情防控和经济社会发展的重要讲话重要指示精神，坚持“外防输入、内防反弹”总策略和“动态清零”总方针不动摇，成立疫情防控工作领导小组和20个工作专班，以“五级指挥体系”统筹推进检测、流调、追阳、转运、管控、保供六大重点任务。坚持与一汽集团联防联控和精准衔接，抽调专人驻企指导，一企一策帮助企业返岗复工，确保企业安全生产经营。严格落实常态化疫情防控措施，坚持平战结合，毫不松懈抓好疫情防控各项工作，持续巩固防控战果。为一汽集团采样235余万人次，累计检测4483余万人次，累计启用隔离宾馆13个，隔离人员5183人，累计救治阳性人员1109人，排查管控密接人员3173人。</w:t>
      </w:r>
    </w:p>
    <w:p>
      <w:pPr>
        <w:spacing w:line="600" w:lineRule="exact"/>
        <w:ind w:firstLine="640" w:firstLineChars="200"/>
        <w:outlineLvl w:val="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（二）坚持统筹兼顾，突出抓好产销带动和项目建设，经济发展逐步企稳回暖</w:t>
      </w:r>
    </w:p>
    <w:p>
      <w:pPr>
        <w:spacing w:line="600" w:lineRule="exact"/>
        <w:ind w:firstLine="640" w:firstLineChars="200"/>
        <w:outlineLvl w:val="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在常态化疫情防控的基础上，主动承接国家和省市扶持政策，全力支持企业产能恢复和满产超产，在供需两端发力，有效遏制经济加速下滑势头。全年，全区规上工业下降6.4%，降幅比二季度收窄14.5个百分点，固定资产投资、限上社零额分别下降40.6%和14.1%。</w:t>
      </w:r>
    </w:p>
    <w:p>
      <w:pPr>
        <w:spacing w:line="600" w:lineRule="exact"/>
        <w:ind w:firstLine="640" w:firstLineChars="200"/>
        <w:outlineLvl w:val="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工业生产加速恢复。深入企业生产一线，一对一包保，点对点帮扶，着力破解企业生产经营中的困难问题，整车和零部件生产双双“稳产”“满产”。全年，一汽累计生产整车164.6万辆，同比下降0.1%，全区工业产值累计完成3085.7亿元，同比下降6.4%，降幅连续5个月持续收窄。项目建设进展顺利。以“四边工作法”加速推进项目建设，年初计划的94个项目全部开复工，年底前预计竣工项目41个。大众备件、恩福油封已经建成并投入使用。奥迪PPE项目钢构主体全部完工，年底实现暖封闭并开始内部装修作业。比亚迪动力电池实现厂房暖封闭。创意汽车研发产业园年底完成暖封闭。玲珑轮胎项目一期已完成建设，2023年4月正式投产。联东U谷一期主体已经封顶，国检中心、轻量化、地通等项目“冬季不停工”。招商引资效果显著。持续开展线上线下招商对接，与华润集团、万科集团、金地集团等企业对接洽谈，推动一汽低效用地、重点开发地块尽快挂牌出让。全年招商引资资金到位项目42个。前三季度，内资到位资金157.7亿元，增长0.05%，已经达到去年全年水平；外资到位资金0.6亿美元，增长56.1%。</w:t>
      </w:r>
    </w:p>
    <w:p>
      <w:pPr>
        <w:spacing w:line="600" w:lineRule="exact"/>
        <w:ind w:firstLine="640" w:firstLineChars="200"/>
        <w:outlineLvl w:val="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（三）坚持建管并举，突出抓好老城区提质、新城区提速，承载能力逐步增强</w:t>
      </w:r>
    </w:p>
    <w:p>
      <w:pPr>
        <w:spacing w:line="600" w:lineRule="exact"/>
        <w:ind w:firstLine="640" w:firstLineChars="200"/>
        <w:outlineLvl w:val="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东风大街延长段、丙十八路、丙二十九路等道路已竣工验收。西湖公园生态治理一期已竣工，园区内四座桥梁正在积极建设，预计明年投入使用。西湖公园生态治理成效明显，完成永春河河道清淤、岸线回填及生态浮岛建设等工程，环境质量得到大幅改善。投资8500万元实施绿化美化精品街路打造工程，完成凯达北街、建达路、车桥厂公园建设以及岱山公园等8项绿化提升改造项目，新增绿地面积29万平方米，新植乔灌木1.6万株，新建口袋公园2个。继续以城市精细化管理为目标，开展“走遍汽开”城市精细化管理专项行动和城市乱象治理工作，打造全方位无死角城市管理模式，城市管理水平全面提升，城市环境面貌持续改善。</w:t>
      </w:r>
    </w:p>
    <w:p>
      <w:pPr>
        <w:spacing w:line="600" w:lineRule="exact"/>
        <w:ind w:firstLine="640" w:firstLineChars="200"/>
        <w:outlineLvl w:val="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（四）坚持底线思维，突出抓好社会事业和安全维稳，社会民生保持稳定</w:t>
      </w:r>
    </w:p>
    <w:p>
      <w:pPr>
        <w:spacing w:line="600" w:lineRule="exact"/>
        <w:ind w:firstLine="640" w:firstLineChars="200"/>
        <w:outlineLvl w:val="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民生保障持续增强。坚持以人为本，全力推进民生社会事业。前三季度完成《幸福汽开行动计划》10个方面63项民生实事26项，33项为持续开展工作，年底前全部完成。就业创业稳步推进，全区开发就业岗位6065个，城镇新增就业4400人，城镇失业人员再就业700人，就业困难人员就业460人，城镇登记失业率3.8%，城镇零就业家庭动态为零。教学条件持续改善，全力推动红旗、解放、奔腾三所学校建设，红旗学校已开工建设，腾飞学校已已启动项目建设招标工作。社会救助力度不断加大，累计发放各类救助金2106.8万元，发放养老服务业补贴资金和高龄补贴共计467.5万元。发放助残补贴204.5万元，实现61名残疾人充分稳定就业，全面做好退役军人和其他优抚对象建档立卡工作，各项优抚待遇及时足额发放到位，助残服务、退役军人服务能力全面提升。</w:t>
      </w:r>
    </w:p>
    <w:p>
      <w:pPr>
        <w:spacing w:line="600" w:lineRule="exact"/>
        <w:ind w:firstLine="640" w:firstLineChars="200"/>
        <w:outlineLvl w:val="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安全维稳态势稳定。坚决落实安全生产责任制，全面开展“百日攻坚”“大走访大排查大治理”“重点领域专项排查整治”“大排查大整治大演练”等11项专项整治，全年深入辖区7341户生产经营单位持续开展各类安全隐患排查整治，查改各类隐患2.8万余处。2022年，汽开区未发生安全生产亡人事故，创历史最好水平。认真受理群众来访，妥善解决群众诉求。创建“14231”工作法和“专人包案、每周调度、双周通报”工作机制，推行“信访听诉会制度”和“对峙激烈信访问题息访四步曲”，办理完毕国家交办信访件56件，实现动态清零。实现“两会”及二十大会议期间进京访“双零”目标。推进公共法律服务体系建设，举办各类法律讲座，集中组织《信访工作条例》宣传月活动，开展政策解读。</w:t>
      </w:r>
    </w:p>
    <w:p>
      <w:pPr>
        <w:spacing w:line="600" w:lineRule="exact"/>
        <w:ind w:firstLine="643" w:firstLineChars="200"/>
        <w:outlineLvl w:val="0"/>
        <w:rPr>
          <w:rFonts w:hint="eastAsia" w:cs="仿宋_GB2312" w:asciiTheme="minorEastAsia" w:hAnsiTheme="minorEastAsia" w:eastAsiaTheme="minorEastAsia"/>
          <w:b/>
          <w:bCs/>
          <w:color w:val="000000" w:themeColor="text1"/>
          <w:sz w:val="32"/>
          <w:szCs w:val="32"/>
          <w:highlight w:val="none"/>
          <w:lang w:eastAsia="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lang w:eastAsia="zh-CN"/>
          <w14:textFill>
            <w14:solidFill>
              <w14:schemeClr w14:val="tx1"/>
            </w14:solidFill>
          </w14:textFill>
        </w:rPr>
        <w:t>四</w:t>
      </w: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b/>
          <w:bCs/>
          <w:color w:val="000000" w:themeColor="text1"/>
          <w:sz w:val="32"/>
          <w:szCs w:val="32"/>
          <w:highlight w:val="none"/>
          <w:lang w:eastAsia="zh-CN"/>
          <w14:textFill>
            <w14:solidFill>
              <w14:schemeClr w14:val="tx1"/>
            </w14:solidFill>
          </w14:textFill>
        </w:rPr>
        <w:t>2023年</w:t>
      </w: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预算</w:t>
      </w:r>
      <w:r>
        <w:rPr>
          <w:rFonts w:hint="eastAsia" w:cs="仿宋_GB2312" w:asciiTheme="minorEastAsia" w:hAnsiTheme="minorEastAsia" w:eastAsiaTheme="minorEastAsia"/>
          <w:b/>
          <w:bCs/>
          <w:color w:val="000000" w:themeColor="text1"/>
          <w:sz w:val="32"/>
          <w:szCs w:val="32"/>
          <w:highlight w:val="none"/>
          <w:lang w:eastAsia="zh-CN"/>
          <w14:textFill>
            <w14:solidFill>
              <w14:schemeClr w14:val="tx1"/>
            </w14:solidFill>
          </w14:textFill>
        </w:rPr>
        <w:t>草案</w:t>
      </w: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及工作</w:t>
      </w:r>
      <w:bookmarkEnd w:id="59"/>
      <w:bookmarkEnd w:id="60"/>
      <w:bookmarkEnd w:id="61"/>
      <w:bookmarkEnd w:id="62"/>
      <w:r>
        <w:rPr>
          <w:rFonts w:hint="eastAsia" w:cs="仿宋_GB2312" w:asciiTheme="minorEastAsia" w:hAnsiTheme="minorEastAsia" w:eastAsiaTheme="minorEastAsia"/>
          <w:b/>
          <w:bCs/>
          <w:color w:val="000000" w:themeColor="text1"/>
          <w:sz w:val="32"/>
          <w:szCs w:val="32"/>
          <w:highlight w:val="none"/>
          <w:lang w:eastAsia="zh-CN"/>
          <w14:textFill>
            <w14:solidFill>
              <w14:schemeClr w14:val="tx1"/>
            </w14:solidFill>
          </w14:textFill>
        </w:rPr>
        <w:t>计划</w:t>
      </w:r>
      <w:bookmarkEnd w:id="63"/>
    </w:p>
    <w:p>
      <w:pPr>
        <w:spacing w:line="600" w:lineRule="exact"/>
        <w:ind w:firstLine="640" w:firstLineChars="200"/>
        <w:rPr>
          <w:rFonts w:asciiTheme="minorEastAsia" w:hAnsiTheme="minorEastAsia" w:eastAsia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t>2023年</w:t>
      </w:r>
      <w:r>
        <w:rPr>
          <w:rFonts w:hint="eastAsia" w:asciiTheme="minorEastAsia" w:hAnsiTheme="minorEastAsia" w:eastAsiaTheme="minorEastAsia"/>
          <w:color w:val="000000" w:themeColor="text1"/>
          <w:sz w:val="32"/>
          <w:szCs w:val="32"/>
          <w:highlight w:val="none"/>
          <w14:textFill>
            <w14:solidFill>
              <w14:schemeClr w14:val="tx1"/>
            </w14:solidFill>
          </w14:textFill>
        </w:rPr>
        <w:t>，我区将结合当前形势和未来发展方向，进一步加大财政资金统筹力度，有效盘活存量资金，强化政府债务管理，通过加快推进预算绩效管理，建立全面规范、公开透明的预算制度，来保证开发区的各项工作顺利开展。</w:t>
      </w:r>
    </w:p>
    <w:p>
      <w:pPr>
        <w:shd w:val="clear" w:color="auto" w:fill="FFFFFF"/>
        <w:spacing w:line="600" w:lineRule="exact"/>
        <w:ind w:firstLine="640" w:firstLineChars="200"/>
        <w:outlineLvl w:val="1"/>
        <w:rPr>
          <w:rFonts w:cs="仿宋_GB2312" w:asciiTheme="minorEastAsia" w:hAnsiTheme="minorEastAsia" w:eastAsiaTheme="minorEastAsia"/>
          <w:bCs/>
          <w:color w:val="000000" w:themeColor="text1"/>
          <w:sz w:val="32"/>
          <w:szCs w:val="32"/>
          <w:highlight w:val="none"/>
          <w14:textFill>
            <w14:solidFill>
              <w14:schemeClr w14:val="tx1"/>
            </w14:solidFill>
          </w14:textFill>
        </w:rPr>
      </w:pPr>
      <w:bookmarkStart w:id="64" w:name="_Toc20180"/>
      <w:bookmarkStart w:id="65" w:name="_Toc2603"/>
      <w:bookmarkStart w:id="66" w:name="_Toc17130"/>
      <w:bookmarkStart w:id="67" w:name="_Toc23210"/>
      <w:bookmarkStart w:id="68" w:name="_Toc16309"/>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（一）一般</w:t>
      </w:r>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公共预算收支情况</w:t>
      </w:r>
      <w:bookmarkEnd w:id="64"/>
      <w:bookmarkEnd w:id="65"/>
      <w:bookmarkEnd w:id="66"/>
      <w:bookmarkEnd w:id="67"/>
      <w:bookmarkEnd w:id="68"/>
    </w:p>
    <w:p>
      <w:pPr>
        <w:shd w:val="clear" w:color="auto" w:fill="FFFFFF"/>
        <w:spacing w:line="600" w:lineRule="exact"/>
        <w:ind w:firstLine="640" w:firstLineChars="2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Cs/>
          <w:color w:val="000000" w:themeColor="text1"/>
          <w:sz w:val="32"/>
          <w:szCs w:val="32"/>
          <w:highlight w:val="none"/>
          <w:lang w:eastAsia="zh-CN"/>
          <w14:textFill>
            <w14:solidFill>
              <w14:schemeClr w14:val="tx1"/>
            </w14:solidFill>
          </w14:textFill>
        </w:rPr>
        <w:t>2023年</w:t>
      </w:r>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一般公共预算收入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123200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万元，同比增长</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33.1</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%。其中：税收收入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115500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万元，同比增长</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34.82</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%，非税收入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7700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万元，同比</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增长</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11.79</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w:t>
      </w:r>
    </w:p>
    <w:p>
      <w:pPr>
        <w:shd w:val="clear" w:color="auto" w:fill="FFFFFF"/>
        <w:spacing w:line="600" w:lineRule="exact"/>
        <w:ind w:firstLine="640" w:firstLineChars="2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一般公共预算支出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399894</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万元，同比</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增长21.15</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。其中：一般公共服务支出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22516</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公共安全支出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1186万元；</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教育支出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83483</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科学技术支出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455万元；</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文化</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旅游</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体育与传媒支出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381</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万元；社会保障和就业支出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33302</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万元；卫生健康</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26007</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万元；节能环保支出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64129</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万元；城乡社区支出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26169</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万元；农林水支出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1392</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交通运输支出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2754万元；资源勘探信息支出118412万元；商业服务业等支出275万元；自然资源海洋气象等支出1372万元；</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住房保障支出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7048</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灾害防治及应急管理支出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1219万元；预备费6400万元；</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债务付息支出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3439</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w:t>
      </w:r>
    </w:p>
    <w:p>
      <w:pPr>
        <w:shd w:val="clear" w:color="auto" w:fill="FFFFFF"/>
        <w:spacing w:line="600" w:lineRule="exact"/>
        <w:ind w:firstLine="640" w:firstLineChars="2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平衡情况：区本级公共预算收入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123200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万元，加返还性收入</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4665万元，一般性转移支付收入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191910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万元，专项转移支付收入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12755</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置换债券</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1000万元，</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上年结转</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72115</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调入预算稳定调节基金</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9439万元，</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收入总计为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405754</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万元。本级财政支出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399894</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万元，加上解省支出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568</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万元，转贷地方政府债券偿还本金支出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1000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万元，结转下年支出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42928</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万元，支出总计为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405754</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万元。收支平衡。</w:t>
      </w:r>
    </w:p>
    <w:p>
      <w:pPr>
        <w:spacing w:line="600" w:lineRule="exact"/>
        <w:ind w:firstLine="640" w:firstLineChars="200"/>
        <w:outlineLvl w:val="1"/>
        <w:rPr>
          <w:rFonts w:cs="仿宋_GB2312" w:asciiTheme="minorEastAsia" w:hAnsiTheme="minorEastAsia" w:eastAsiaTheme="minorEastAsia"/>
          <w:bCs/>
          <w:color w:val="000000" w:themeColor="text1"/>
          <w:sz w:val="32"/>
          <w:szCs w:val="32"/>
          <w:highlight w:val="none"/>
          <w14:textFill>
            <w14:solidFill>
              <w14:schemeClr w14:val="tx1"/>
            </w14:solidFill>
          </w14:textFill>
        </w:rPr>
      </w:pPr>
      <w:bookmarkStart w:id="69" w:name="_Toc5397"/>
      <w:bookmarkStart w:id="70" w:name="_Toc9137"/>
      <w:bookmarkStart w:id="71" w:name="_Toc25134"/>
      <w:bookmarkStart w:id="72" w:name="_Toc4569"/>
      <w:bookmarkStart w:id="73" w:name="_Toc12514"/>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（二）</w:t>
      </w:r>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基金预算收支情况</w:t>
      </w:r>
      <w:bookmarkEnd w:id="69"/>
      <w:bookmarkEnd w:id="70"/>
      <w:bookmarkEnd w:id="71"/>
      <w:bookmarkEnd w:id="72"/>
      <w:bookmarkEnd w:id="73"/>
    </w:p>
    <w:p>
      <w:pPr>
        <w:shd w:val="clear" w:color="auto" w:fill="FFFFFF"/>
        <w:spacing w:line="600" w:lineRule="exact"/>
        <w:ind w:firstLine="640" w:firstLineChars="2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2023年</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，区本级政府性基金预算收入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32550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万元，同比增长</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60</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其中：城市基础配套费收入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10500万元，同比增长30%；专项债券对应项目收入22050万元，同比增长80%。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区本级政府性基金支出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70814</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万元，同比</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下降</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53</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w:t>
      </w:r>
    </w:p>
    <w:p>
      <w:pPr>
        <w:shd w:val="clear" w:color="auto" w:fill="FFFFFF"/>
        <w:spacing w:line="600" w:lineRule="exact"/>
        <w:ind w:firstLine="640" w:firstLineChars="2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平衡情况：区本级政府性基金收入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32550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万元，加政府性基金转移收入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52</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地方政府专项债务收入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27000万元，</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上年结余</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24449</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万元，调入资金</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21600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万元，收入总计</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105651</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万元。区本级政府性基金支出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70814</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万元，政府性基金上解支出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5040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万元，地方政府专项债务还本支出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27000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万元，年终结转</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2797</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万元，支出总计</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105651</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万元。收支平衡。</w:t>
      </w:r>
    </w:p>
    <w:p>
      <w:pPr>
        <w:spacing w:line="600" w:lineRule="exact"/>
        <w:ind w:firstLine="640" w:firstLineChars="200"/>
        <w:outlineLvl w:val="1"/>
        <w:rPr>
          <w:rFonts w:asciiTheme="minorEastAsia" w:hAnsiTheme="minorEastAsia" w:eastAsiaTheme="minorEastAsia"/>
          <w:color w:val="000000" w:themeColor="text1"/>
          <w:sz w:val="32"/>
          <w:szCs w:val="32"/>
          <w:highlight w:val="none"/>
          <w14:textFill>
            <w14:solidFill>
              <w14:schemeClr w14:val="tx1"/>
            </w14:solidFill>
          </w14:textFill>
        </w:rPr>
      </w:pPr>
      <w:bookmarkStart w:id="74" w:name="_Toc9326"/>
      <w:bookmarkStart w:id="75" w:name="_Toc9071"/>
      <w:bookmarkStart w:id="76" w:name="_Toc31499"/>
      <w:bookmarkStart w:id="77" w:name="_Toc23382"/>
      <w:bookmarkStart w:id="78" w:name="_Toc8099"/>
      <w:r>
        <w:rPr>
          <w:rFonts w:hint="eastAsia" w:asciiTheme="minorEastAsia" w:hAnsiTheme="minorEastAsia" w:eastAsiaTheme="minorEastAsia"/>
          <w:color w:val="000000" w:themeColor="text1"/>
          <w:sz w:val="32"/>
          <w:szCs w:val="32"/>
          <w:highlight w:val="none"/>
          <w14:textFill>
            <w14:solidFill>
              <w14:schemeClr w14:val="tx1"/>
            </w14:solidFill>
          </w14:textFill>
        </w:rPr>
        <w:t>（三）</w:t>
      </w:r>
      <w:r>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t>2023年</w:t>
      </w:r>
      <w:r>
        <w:rPr>
          <w:rFonts w:hint="eastAsia" w:asciiTheme="minorEastAsia" w:hAnsiTheme="minorEastAsia" w:eastAsiaTheme="minorEastAsia"/>
          <w:color w:val="000000" w:themeColor="text1"/>
          <w:sz w:val="32"/>
          <w:szCs w:val="32"/>
          <w:highlight w:val="none"/>
          <w14:textFill>
            <w14:solidFill>
              <w14:schemeClr w14:val="tx1"/>
            </w14:solidFill>
          </w14:textFill>
        </w:rPr>
        <w:t>工作计划</w:t>
      </w:r>
      <w:bookmarkEnd w:id="74"/>
      <w:bookmarkEnd w:id="75"/>
      <w:bookmarkEnd w:id="76"/>
      <w:bookmarkEnd w:id="77"/>
      <w:bookmarkEnd w:id="78"/>
    </w:p>
    <w:p>
      <w:pPr>
        <w:ind w:firstLine="640" w:firstLineChars="200"/>
        <w:rPr>
          <w:rFonts w:hint="eastAsia" w:ascii="宋体" w:hAnsi="宋体" w:cs="宋体"/>
          <w:sz w:val="32"/>
          <w:szCs w:val="32"/>
          <w:highlight w:val="none"/>
          <w:lang w:eastAsia="zh-CN"/>
        </w:rPr>
      </w:pPr>
      <w:r>
        <w:rPr>
          <w:rFonts w:hint="eastAsia" w:ascii="宋体" w:hAnsi="宋体" w:cs="宋体"/>
          <w:sz w:val="32"/>
          <w:szCs w:val="32"/>
          <w:highlight w:val="none"/>
          <w:lang w:eastAsia="zh-CN"/>
        </w:rPr>
        <w:t>2023年是全面贯彻落实二十大精神，全面建设社会主义现代化国家的起步之年。汽开区作为全市汽车工业的主战场，“六城联动”的第一城，将牢牢把握“经济要稳住、疫情要防住、发展要安全”的要求，紧紧围绕“一主六双”高质量发展战略，全面落实“三强市三中心”“六城联动”战略部署，全力以赴抓好经济运行，多措并举推动项目建设，千方百计扩大招商引资，竭尽全力维护社会安全稳定，重点开展以下几方面工作。</w:t>
      </w:r>
    </w:p>
    <w:p>
      <w:pPr>
        <w:ind w:firstLine="640" w:firstLineChars="200"/>
        <w:rPr>
          <w:rFonts w:hint="eastAsia" w:ascii="宋体" w:hAnsi="宋体" w:cs="宋体"/>
          <w:sz w:val="32"/>
          <w:szCs w:val="32"/>
          <w:highlight w:val="none"/>
          <w:lang w:eastAsia="zh-CN"/>
        </w:rPr>
      </w:pPr>
      <w:r>
        <w:rPr>
          <w:rFonts w:hint="eastAsia" w:ascii="宋体" w:hAnsi="宋体" w:cs="宋体"/>
          <w:sz w:val="32"/>
          <w:szCs w:val="32"/>
          <w:highlight w:val="none"/>
          <w:lang w:eastAsia="zh-CN"/>
        </w:rPr>
        <w:t>一是坚持动态清零，毫不松懈做好疫情防控工作。坚持“外防输入、内防反弹”的总策略和“动态清零”的总方针不动摇，进一步强化“四早”要求，压实“四方责任”，严格落实常态化防控措施，不折不扣抓好常态化疫情防控工作，坚决防止疫情反弹。做好外来人员排查和核酸检测工作，实施全过程闭环监控管理。建立健全常态化“平战结合”基层治理体系，细化完善疫情防控和应急处置预案，强化督导和责任落实。进一步强化能力建设，做好采样人员、检测人员的补充和储备工作，加大培训力度，不断提升疫情防控工作整体水平。</w:t>
      </w:r>
    </w:p>
    <w:p>
      <w:pPr>
        <w:ind w:firstLine="640" w:firstLineChars="200"/>
        <w:rPr>
          <w:rFonts w:hint="eastAsia" w:ascii="宋体" w:hAnsi="宋体" w:cs="宋体"/>
          <w:sz w:val="32"/>
          <w:szCs w:val="32"/>
          <w:highlight w:val="none"/>
          <w:lang w:eastAsia="zh-CN"/>
        </w:rPr>
      </w:pPr>
      <w:r>
        <w:rPr>
          <w:rFonts w:hint="eastAsia" w:ascii="宋体" w:hAnsi="宋体" w:cs="宋体"/>
          <w:sz w:val="32"/>
          <w:szCs w:val="32"/>
          <w:highlight w:val="none"/>
          <w:lang w:eastAsia="zh-CN"/>
        </w:rPr>
        <w:t>二是着力扩大有效投资，不断增强经济发展动力。快推动创意汽车研发产业园、国检中心、解放AMT变速箱、玲珑特种胎、江苏汤臣等项目开工。加快推动比亚迪电池、红旗尊享定制中心、玲珑特种胎二期项目、研发总院二期、和润工业园等核心项目和重大项目建设进度。确保做到建成即入库入统。推动研发总院二期、恩福油封、富维工业园、三鑫工贸、畦源冲压件、博明、华瑞、州驰等25个项目建成投产。加速培育专精特新“小巨人”群，培育创新驱动发展新动力。</w:t>
      </w:r>
    </w:p>
    <w:p>
      <w:pPr>
        <w:ind w:firstLine="640" w:firstLineChars="200"/>
        <w:rPr>
          <w:rFonts w:hint="eastAsia" w:ascii="宋体" w:hAnsi="宋体" w:cs="宋体"/>
          <w:sz w:val="32"/>
          <w:szCs w:val="32"/>
          <w:highlight w:val="none"/>
          <w:lang w:eastAsia="zh-CN"/>
        </w:rPr>
      </w:pPr>
      <w:r>
        <w:rPr>
          <w:rFonts w:hint="eastAsia" w:ascii="宋体" w:hAnsi="宋体" w:cs="宋体"/>
          <w:sz w:val="32"/>
          <w:szCs w:val="32"/>
          <w:highlight w:val="none"/>
          <w:lang w:eastAsia="zh-CN"/>
        </w:rPr>
        <w:t>三是紧盯“六个回归”，精准开展招商引资。围绕打造属地化产业集群和安全稳定的供应链体系，瞄准全球汽车领域100强等头部企业以及掌握关键核心技术的企业，加强招商引资工作的主动性和针对性，制定招商计划，明确时间表和路线图，扎实推进招商项目签约落位。加强与各主机厂联系，针对一级供应商及意向回归的配套企业，逐一拜访、逐一对接。依据“新四化”和一汽“11245”创新发展战略，提早谋划新能源汽车产业布局。重点围绕奥迪PPE配套产业园建设，打造新能源整车和零部件配套基地。</w:t>
      </w:r>
    </w:p>
    <w:p>
      <w:pPr>
        <w:ind w:firstLine="640" w:firstLineChars="200"/>
        <w:rPr>
          <w:rFonts w:hint="eastAsia" w:ascii="宋体" w:hAnsi="宋体" w:cs="宋体"/>
          <w:sz w:val="32"/>
          <w:szCs w:val="32"/>
          <w:highlight w:val="none"/>
          <w:lang w:eastAsia="zh-CN"/>
        </w:rPr>
      </w:pPr>
      <w:r>
        <w:rPr>
          <w:rFonts w:hint="eastAsia" w:ascii="宋体" w:hAnsi="宋体" w:cs="宋体"/>
          <w:sz w:val="32"/>
          <w:szCs w:val="32"/>
          <w:highlight w:val="none"/>
          <w:lang w:eastAsia="zh-CN"/>
        </w:rPr>
        <w:t>四是加强建设管理，进一步提升基础设施承载能力。继续推进贯通首善大街、前程路等主干路网建设，谋划建设大屯物流园区专用通道、长春智慧物流园专用通道，推进凯达南街跨京哈铁路桥、前程路跨京哈铁路桥建设和阜育大街下穿绕城高速公路建设。围绕奥迪PPE、比亚迪电池、新能源配套产业园等重点项目，抓紧完善水电气热等市政基础设施，提升配套保障能力。加快城市更新改造，实施水电管网、重点街路等基础设施建设。加快西湖家园回迁小区建设，扎实做好凯达北街、富奥大路绿化美化亮化精品街路工程。继续开展“走遍汽开”活动，推进城市乱象治理。完成丰越大路、汽车大路等重点街路绿化美化及岱山公园改造提升等工程。加快搭建智慧城市体系，推动增设公交线路，建设智能化立体停车场，统筹解决出行难、停车难、交通堵等难题。积极落实生活垃圾分类“三位一体”管理模式，实现区、街道两级生活垃圾分类处置。</w:t>
      </w:r>
    </w:p>
    <w:p>
      <w:pPr>
        <w:ind w:firstLine="640" w:firstLineChars="200"/>
        <w:rPr>
          <w:rFonts w:hint="eastAsia" w:ascii="宋体" w:hAnsi="宋体" w:cs="宋体"/>
          <w:sz w:val="32"/>
          <w:szCs w:val="32"/>
          <w:highlight w:val="none"/>
          <w:lang w:eastAsia="zh-CN"/>
        </w:rPr>
      </w:pPr>
      <w:r>
        <w:rPr>
          <w:rFonts w:hint="eastAsia" w:ascii="宋体" w:hAnsi="宋体" w:cs="宋体"/>
          <w:sz w:val="32"/>
          <w:szCs w:val="32"/>
          <w:highlight w:val="none"/>
          <w:lang w:eastAsia="zh-CN"/>
        </w:rPr>
        <w:t>五是改善民生福祉，推动社会事业发展。坚持办好民生实事，补齐民生短板，全面提升群众幸福指数。优化学校布局结构，加强学校基础设施建设，谋划建设公办幼儿园，继续推进红旗赫行实验学校、腾飞学校、解放学校建设。健全突发公共卫生事件应对处置体系，加快推进卫生应急大厦等项目建设，夯实公共卫生保障基础。加强医疗卫生人才队伍，全面提升教育质量和医疗水平。设计汽车文化智慧旅游、汽车产业历史游、汽车文化自驾游等精品旅游线路，打造汽车嘉年华，全面繁荣汽车文化。提升基层社会治理能力，建设加强基层队伍建设和基层力量配置，向基层放权赋能，实现基层社会治理能力和治理水平的全面提升。</w:t>
      </w:r>
    </w:p>
    <w:p>
      <w:pPr>
        <w:ind w:firstLine="640" w:firstLineChars="200"/>
        <w:rPr>
          <w:rFonts w:hint="eastAsia" w:cs="宋体" w:asciiTheme="minorEastAsia" w:hAnsiTheme="minorEastAsia" w:eastAsiaTheme="minorEastAsia"/>
          <w:b/>
          <w:bCs w:val="0"/>
          <w:color w:val="000000" w:themeColor="text1"/>
          <w:sz w:val="28"/>
          <w:szCs w:val="28"/>
          <w:highlight w:val="none"/>
          <w14:textFill>
            <w14:solidFill>
              <w14:schemeClr w14:val="tx1"/>
            </w14:solidFill>
          </w14:textFill>
        </w:rPr>
      </w:pPr>
      <w:r>
        <w:rPr>
          <w:rFonts w:hint="eastAsia" w:ascii="宋体" w:hAnsi="宋体" w:cs="宋体"/>
          <w:sz w:val="32"/>
          <w:szCs w:val="32"/>
          <w:highlight w:val="none"/>
          <w:lang w:eastAsia="zh-CN"/>
        </w:rPr>
        <w:t>六是抓好安全维稳，保护人民根本利益。继续深入开展安全生产大检查。围绕应急防汛、危险化学品、道路交通、消防安全等重点领域，强化隐患排查和有效整改力度，确保各类风险隐患得到有效治理，为全区经济发展营造良好安全生产环境。依托“平战结合”机制，持续推动应急管理工作重心下移、力量下沉，完善覆盖街道、村社应急管理工作网络。加强自然灾害、疫情防控、生产安全事故等应急救援联动。继续推行“排患52，平安356”“安全生产双月例会”“重大项目开工警示约谈”等机制，有效防范化解各类风险隐患。试行“信访听诉会制度”，推行街道信访联席会议机制，做好涉法涉诉信访积案化解和信访信息的收集研判、预测预警，及时发现并化解苗头性、倾向性问题。</w:t>
      </w:r>
    </w:p>
    <w:p>
      <w:pPr>
        <w:pStyle w:val="2"/>
        <w:outlineLvl w:val="9"/>
        <w:rPr>
          <w:rFonts w:hint="eastAsia"/>
          <w:highlight w:val="none"/>
          <w:lang w:eastAsia="zh-CN"/>
        </w:rPr>
      </w:pPr>
    </w:p>
    <w:p>
      <w:pPr>
        <w:rPr>
          <w:rFonts w:hint="eastAsia"/>
          <w:highlight w:val="none"/>
          <w:lang w:eastAsia="zh-CN"/>
        </w:rPr>
      </w:pPr>
    </w:p>
    <w:p>
      <w:pPr>
        <w:pStyle w:val="2"/>
        <w:outlineLvl w:val="9"/>
        <w:rPr>
          <w:rFonts w:hint="eastAsia"/>
          <w:highlight w:val="none"/>
          <w:lang w:eastAsia="zh-CN"/>
        </w:rPr>
      </w:pPr>
    </w:p>
    <w:p>
      <w:pPr>
        <w:rPr>
          <w:rFonts w:hint="eastAsia"/>
          <w:highlight w:val="none"/>
          <w:lang w:eastAsia="zh-CN"/>
        </w:rPr>
      </w:pPr>
    </w:p>
    <w:p>
      <w:pPr>
        <w:jc w:val="center"/>
        <w:rPr>
          <w:rFonts w:ascii="仿宋" w:hAnsi="仿宋" w:eastAsia="仿宋"/>
          <w:color w:val="000000"/>
          <w:sz w:val="44"/>
          <w:szCs w:val="44"/>
          <w:highlight w:val="none"/>
        </w:rPr>
      </w:pPr>
    </w:p>
    <w:p>
      <w:pPr>
        <w:pStyle w:val="2"/>
        <w:outlineLvl w:val="9"/>
        <w:rPr>
          <w:rFonts w:ascii="仿宋" w:hAnsi="仿宋" w:eastAsia="仿宋"/>
          <w:color w:val="000000"/>
          <w:sz w:val="44"/>
          <w:szCs w:val="44"/>
          <w:highlight w:val="none"/>
        </w:rPr>
      </w:pPr>
    </w:p>
    <w:p>
      <w:pPr>
        <w:rPr>
          <w:rFonts w:ascii="仿宋" w:hAnsi="仿宋" w:eastAsia="仿宋"/>
          <w:color w:val="000000"/>
          <w:sz w:val="44"/>
          <w:szCs w:val="44"/>
          <w:highlight w:val="none"/>
        </w:rPr>
        <w:sectPr>
          <w:footerReference r:id="rId5" w:type="default"/>
          <w:pgSz w:w="11906" w:h="16838"/>
          <w:pgMar w:top="1814" w:right="1417" w:bottom="1814" w:left="1417" w:header="851" w:footer="1304" w:gutter="0"/>
          <w:pgNumType w:fmt="numberInDash"/>
          <w:cols w:space="0" w:num="1"/>
          <w:docGrid w:type="lines" w:linePitch="312" w:charSpace="0"/>
        </w:sectPr>
      </w:pPr>
    </w:p>
    <w:p>
      <w:pPr>
        <w:pStyle w:val="2"/>
        <w:rPr>
          <w:highlight w:val="none"/>
        </w:rPr>
      </w:pPr>
    </w:p>
    <w:p>
      <w:pPr>
        <w:pStyle w:val="2"/>
        <w:outlineLvl w:val="9"/>
        <w:rPr>
          <w:rFonts w:ascii="仿宋" w:hAnsi="仿宋" w:eastAsia="仿宋"/>
          <w:color w:val="000000"/>
          <w:sz w:val="44"/>
          <w:szCs w:val="44"/>
          <w:highlight w:val="none"/>
        </w:rPr>
      </w:pPr>
    </w:p>
    <w:p>
      <w:pPr>
        <w:rPr>
          <w:rFonts w:ascii="仿宋" w:hAnsi="仿宋" w:eastAsia="仿宋"/>
          <w:color w:val="000000"/>
          <w:sz w:val="44"/>
          <w:szCs w:val="44"/>
          <w:highlight w:val="none"/>
        </w:rPr>
      </w:pPr>
    </w:p>
    <w:p>
      <w:pPr>
        <w:pStyle w:val="2"/>
        <w:jc w:val="both"/>
        <w:outlineLvl w:val="9"/>
        <w:rPr>
          <w:highlight w:val="none"/>
        </w:rPr>
      </w:pPr>
    </w:p>
    <w:p>
      <w:pPr>
        <w:jc w:val="center"/>
        <w:outlineLvl w:val="0"/>
        <w:rPr>
          <w:rFonts w:hint="eastAsia" w:ascii="宋体" w:hAnsi="宋体" w:eastAsia="宋体" w:cs="宋体"/>
          <w:b/>
          <w:bCs w:val="0"/>
          <w:sz w:val="44"/>
          <w:szCs w:val="44"/>
          <w:highlight w:val="none"/>
        </w:rPr>
      </w:pPr>
      <w:bookmarkStart w:id="79" w:name="_Toc16392"/>
      <w:bookmarkStart w:id="80" w:name="_Toc16976"/>
      <w:bookmarkStart w:id="81" w:name="_Toc30552"/>
      <w:bookmarkStart w:id="82" w:name="_Toc32752"/>
      <w:bookmarkStart w:id="83" w:name="_Toc22793"/>
      <w:r>
        <w:rPr>
          <w:rFonts w:hint="eastAsia" w:ascii="宋体" w:hAnsi="宋体" w:eastAsia="宋体" w:cs="宋体"/>
          <w:b/>
          <w:bCs w:val="0"/>
          <w:sz w:val="44"/>
          <w:szCs w:val="44"/>
          <w:highlight w:val="none"/>
        </w:rPr>
        <w:t>长春汽车经济技术开发区</w:t>
      </w:r>
      <w:bookmarkEnd w:id="79"/>
      <w:bookmarkEnd w:id="80"/>
      <w:bookmarkEnd w:id="81"/>
      <w:bookmarkEnd w:id="82"/>
      <w:bookmarkEnd w:id="83"/>
    </w:p>
    <w:p>
      <w:pPr>
        <w:jc w:val="center"/>
        <w:outlineLvl w:val="0"/>
        <w:rPr>
          <w:rFonts w:hint="eastAsia" w:ascii="宋体" w:hAnsi="宋体" w:eastAsia="宋体" w:cs="宋体"/>
          <w:b/>
          <w:bCs w:val="0"/>
          <w:sz w:val="44"/>
          <w:szCs w:val="44"/>
          <w:highlight w:val="none"/>
        </w:rPr>
      </w:pPr>
      <w:bookmarkStart w:id="84" w:name="_Toc6775"/>
      <w:bookmarkStart w:id="85" w:name="_Toc12154"/>
      <w:bookmarkStart w:id="86" w:name="_Toc21841"/>
      <w:bookmarkStart w:id="87" w:name="_Toc27558"/>
      <w:bookmarkStart w:id="88" w:name="_Toc20742"/>
      <w:r>
        <w:rPr>
          <w:rFonts w:hint="eastAsia" w:ascii="宋体" w:hAnsi="宋体" w:cs="宋体"/>
          <w:b/>
          <w:bCs w:val="0"/>
          <w:sz w:val="44"/>
          <w:szCs w:val="44"/>
          <w:highlight w:val="none"/>
          <w:lang w:eastAsia="zh-CN"/>
        </w:rPr>
        <w:t>2022年</w:t>
      </w:r>
      <w:r>
        <w:rPr>
          <w:rFonts w:hint="eastAsia" w:ascii="宋体" w:hAnsi="宋体" w:eastAsia="宋体" w:cs="宋体"/>
          <w:b/>
          <w:bCs w:val="0"/>
          <w:sz w:val="44"/>
          <w:szCs w:val="44"/>
          <w:highlight w:val="none"/>
        </w:rPr>
        <w:t>预算执行情况和</w:t>
      </w:r>
      <w:r>
        <w:rPr>
          <w:rFonts w:hint="eastAsia" w:ascii="宋体" w:hAnsi="宋体" w:cs="宋体"/>
          <w:b/>
          <w:bCs w:val="0"/>
          <w:sz w:val="44"/>
          <w:szCs w:val="44"/>
          <w:highlight w:val="none"/>
          <w:lang w:eastAsia="zh-CN"/>
        </w:rPr>
        <w:t>2023年</w:t>
      </w:r>
      <w:r>
        <w:rPr>
          <w:rFonts w:hint="eastAsia" w:ascii="宋体" w:hAnsi="宋体" w:eastAsia="宋体" w:cs="宋体"/>
          <w:b/>
          <w:bCs w:val="0"/>
          <w:sz w:val="44"/>
          <w:szCs w:val="44"/>
          <w:highlight w:val="none"/>
        </w:rPr>
        <w:t>预算</w:t>
      </w:r>
      <w:bookmarkEnd w:id="84"/>
      <w:bookmarkEnd w:id="85"/>
      <w:bookmarkEnd w:id="86"/>
      <w:bookmarkEnd w:id="87"/>
      <w:bookmarkEnd w:id="88"/>
    </w:p>
    <w:p>
      <w:pPr>
        <w:jc w:val="center"/>
        <w:outlineLvl w:val="0"/>
        <w:rPr>
          <w:rFonts w:hint="eastAsia" w:ascii="宋体" w:hAnsi="宋体" w:eastAsia="宋体" w:cs="宋体"/>
          <w:b/>
          <w:bCs w:val="0"/>
          <w:sz w:val="44"/>
          <w:szCs w:val="44"/>
          <w:highlight w:val="none"/>
        </w:rPr>
      </w:pPr>
      <w:bookmarkStart w:id="89" w:name="_Toc17658"/>
      <w:bookmarkStart w:id="90" w:name="_Toc15184"/>
      <w:bookmarkStart w:id="91" w:name="_Toc4638"/>
      <w:bookmarkStart w:id="92" w:name="_Toc3557"/>
      <w:bookmarkStart w:id="93" w:name="_Toc22471"/>
      <w:r>
        <w:rPr>
          <w:rFonts w:hint="eastAsia" w:ascii="宋体" w:hAnsi="宋体" w:cs="宋体"/>
          <w:b/>
          <w:bCs w:val="0"/>
          <w:sz w:val="44"/>
          <w:szCs w:val="44"/>
          <w:highlight w:val="none"/>
          <w:lang w:eastAsia="zh-CN"/>
        </w:rPr>
        <w:t>草案</w:t>
      </w:r>
      <w:r>
        <w:rPr>
          <w:rFonts w:hint="eastAsia" w:ascii="宋体" w:hAnsi="宋体" w:eastAsia="宋体" w:cs="宋体"/>
          <w:b/>
          <w:bCs w:val="0"/>
          <w:sz w:val="44"/>
          <w:szCs w:val="44"/>
          <w:highlight w:val="none"/>
        </w:rPr>
        <w:t>报表</w:t>
      </w:r>
      <w:bookmarkEnd w:id="89"/>
      <w:bookmarkEnd w:id="90"/>
      <w:bookmarkEnd w:id="91"/>
      <w:bookmarkEnd w:id="92"/>
      <w:bookmarkEnd w:id="93"/>
    </w:p>
    <w:p>
      <w:pPr>
        <w:pStyle w:val="2"/>
        <w:outlineLvl w:val="9"/>
        <w:rPr>
          <w:rFonts w:hint="eastAsia"/>
          <w:highlight w:val="none"/>
          <w:lang w:eastAsia="zh-CN"/>
        </w:rPr>
      </w:pPr>
    </w:p>
    <w:p>
      <w:pPr>
        <w:rPr>
          <w:rFonts w:hint="eastAsia"/>
          <w:highlight w:val="none"/>
          <w:lang w:eastAsia="zh-CN"/>
        </w:rPr>
      </w:pPr>
    </w:p>
    <w:p>
      <w:pPr>
        <w:pStyle w:val="2"/>
        <w:outlineLvl w:val="9"/>
        <w:rPr>
          <w:rFonts w:hint="eastAsia"/>
          <w:highlight w:val="none"/>
          <w:lang w:eastAsia="zh-CN"/>
        </w:rPr>
      </w:pPr>
    </w:p>
    <w:p>
      <w:pPr>
        <w:rPr>
          <w:rFonts w:hint="eastAsia"/>
          <w:highlight w:val="none"/>
          <w:lang w:eastAsia="zh-CN"/>
        </w:rPr>
      </w:pPr>
    </w:p>
    <w:p>
      <w:pPr>
        <w:pStyle w:val="2"/>
        <w:outlineLvl w:val="9"/>
        <w:rPr>
          <w:rFonts w:hint="eastAsia"/>
          <w:highlight w:val="none"/>
          <w:lang w:eastAsia="zh-CN"/>
        </w:rPr>
      </w:pPr>
    </w:p>
    <w:p>
      <w:pPr>
        <w:rPr>
          <w:rFonts w:hint="eastAsia"/>
          <w:highlight w:val="none"/>
          <w:lang w:eastAsia="zh-CN"/>
        </w:rPr>
      </w:pPr>
    </w:p>
    <w:p>
      <w:pPr>
        <w:pStyle w:val="2"/>
        <w:outlineLvl w:val="9"/>
        <w:rPr>
          <w:rFonts w:hint="eastAsia"/>
          <w:highlight w:val="none"/>
          <w:lang w:eastAsia="zh-CN"/>
        </w:rPr>
      </w:pPr>
    </w:p>
    <w:p>
      <w:pPr>
        <w:rPr>
          <w:rFonts w:hint="eastAsia"/>
          <w:highlight w:val="none"/>
          <w:lang w:eastAsia="zh-CN"/>
        </w:rPr>
      </w:pPr>
    </w:p>
    <w:p>
      <w:pPr>
        <w:pStyle w:val="2"/>
        <w:jc w:val="both"/>
        <w:outlineLvl w:val="9"/>
        <w:rPr>
          <w:rFonts w:hint="eastAsia"/>
          <w:highlight w:val="none"/>
          <w:lang w:eastAsia="zh-CN"/>
        </w:rPr>
      </w:pPr>
    </w:p>
    <w:p>
      <w:pPr>
        <w:rPr>
          <w:rFonts w:hint="eastAsia"/>
          <w:highlight w:val="none"/>
          <w:lang w:eastAsia="zh-CN"/>
        </w:rPr>
      </w:pPr>
    </w:p>
    <w:p>
      <w:pPr>
        <w:pStyle w:val="2"/>
        <w:jc w:val="center"/>
        <w:rPr>
          <w:rFonts w:hint="eastAsia"/>
          <w:highlight w:val="none"/>
          <w:lang w:val="en-US" w:eastAsia="zh-CN"/>
        </w:rPr>
      </w:pPr>
      <w:bookmarkStart w:id="94" w:name="_Toc30412"/>
      <w:r>
        <w:rPr>
          <w:rFonts w:hint="eastAsia"/>
          <w:highlight w:val="none"/>
          <w:lang w:val="en-US" w:eastAsia="zh-CN"/>
        </w:rPr>
        <w:t>2022 年1月</w:t>
      </w:r>
      <w:bookmarkEnd w:id="94"/>
    </w:p>
    <w:p>
      <w:pPr>
        <w:rPr>
          <w:rFonts w:hint="eastAsia"/>
          <w:highlight w:val="none"/>
          <w:lang w:val="en-US" w:eastAsia="zh-CN"/>
        </w:rPr>
        <w:sectPr>
          <w:footerReference r:id="rId6" w:type="default"/>
          <w:pgSz w:w="11906" w:h="16838"/>
          <w:pgMar w:top="1814" w:right="1417" w:bottom="1814" w:left="1417" w:header="851" w:footer="1304" w:gutter="0"/>
          <w:pgNumType w:fmt="numberInDash"/>
          <w:cols w:space="0" w:num="1"/>
          <w:docGrid w:type="lines" w:linePitch="312" w:charSpace="0"/>
        </w:sectPr>
      </w:pPr>
    </w:p>
    <w:p>
      <w:pPr>
        <w:pStyle w:val="2"/>
        <w:rPr>
          <w:rFonts w:hint="eastAsia"/>
          <w:highlight w:val="none"/>
          <w:lang w:val="en-US" w:eastAsia="zh-CN"/>
        </w:rPr>
      </w:pPr>
    </w:p>
    <w:p>
      <w:pPr>
        <w:pStyle w:val="2"/>
        <w:outlineLvl w:val="9"/>
        <w:rPr>
          <w:rFonts w:hint="eastAsia"/>
          <w:highlight w:val="none"/>
          <w:lang w:val="en-US" w:eastAsia="zh-CN"/>
        </w:rPr>
      </w:pPr>
    </w:p>
    <w:p>
      <w:pPr>
        <w:rPr>
          <w:rFonts w:hint="eastAsia"/>
          <w:highlight w:val="none"/>
          <w:lang w:val="en-US" w:eastAsia="zh-CN"/>
        </w:rPr>
      </w:pPr>
    </w:p>
    <w:p>
      <w:pPr>
        <w:pStyle w:val="2"/>
        <w:outlineLvl w:val="9"/>
        <w:rPr>
          <w:rFonts w:hint="eastAsia"/>
          <w:highlight w:val="none"/>
          <w:lang w:val="en-US" w:eastAsia="zh-CN"/>
        </w:rPr>
      </w:pPr>
    </w:p>
    <w:p>
      <w:pPr>
        <w:rPr>
          <w:rFonts w:hint="eastAsia"/>
          <w:highlight w:val="none"/>
          <w:lang w:val="en-US" w:eastAsia="zh-CN"/>
        </w:rPr>
      </w:pPr>
    </w:p>
    <w:p>
      <w:pPr>
        <w:pStyle w:val="2"/>
        <w:outlineLvl w:val="9"/>
        <w:rPr>
          <w:rFonts w:hint="eastAsia"/>
          <w:highlight w:val="none"/>
          <w:lang w:val="en-US" w:eastAsia="zh-CN"/>
        </w:rPr>
      </w:pPr>
    </w:p>
    <w:p>
      <w:pPr>
        <w:rPr>
          <w:rFonts w:hint="eastAsia"/>
          <w:highlight w:val="none"/>
          <w:lang w:val="en-US" w:eastAsia="zh-CN"/>
        </w:rPr>
      </w:pPr>
    </w:p>
    <w:p>
      <w:pPr>
        <w:pStyle w:val="2"/>
        <w:outlineLvl w:val="9"/>
        <w:rPr>
          <w:rFonts w:hint="eastAsia"/>
          <w:highlight w:val="none"/>
          <w:lang w:val="en-US" w:eastAsia="zh-CN"/>
        </w:rPr>
      </w:pPr>
    </w:p>
    <w:p>
      <w:pPr>
        <w:rPr>
          <w:rFonts w:hint="eastAsia"/>
          <w:highlight w:val="none"/>
          <w:lang w:val="en-US" w:eastAsia="zh-CN"/>
        </w:rPr>
      </w:pPr>
    </w:p>
    <w:p>
      <w:pPr>
        <w:pStyle w:val="2"/>
        <w:outlineLvl w:val="9"/>
        <w:rPr>
          <w:rFonts w:hint="eastAsia"/>
          <w:highlight w:val="none"/>
          <w:lang w:val="en-US" w:eastAsia="zh-CN"/>
        </w:rPr>
      </w:pPr>
    </w:p>
    <w:p>
      <w:pPr>
        <w:rPr>
          <w:rFonts w:hint="eastAsia"/>
          <w:highlight w:val="none"/>
          <w:lang w:val="en-US" w:eastAsia="zh-CN"/>
        </w:rPr>
      </w:pPr>
    </w:p>
    <w:p>
      <w:pPr>
        <w:pStyle w:val="2"/>
        <w:outlineLvl w:val="9"/>
        <w:rPr>
          <w:rFonts w:hint="eastAsia"/>
          <w:highlight w:val="none"/>
          <w:lang w:val="en-US" w:eastAsia="zh-CN"/>
        </w:rPr>
      </w:pPr>
    </w:p>
    <w:p>
      <w:pPr>
        <w:rPr>
          <w:rFonts w:hint="eastAsia"/>
          <w:highlight w:val="none"/>
          <w:lang w:val="en-US" w:eastAsia="zh-CN"/>
        </w:rPr>
      </w:pPr>
    </w:p>
    <w:p>
      <w:pPr>
        <w:pStyle w:val="2"/>
        <w:outlineLvl w:val="9"/>
        <w:rPr>
          <w:rFonts w:hint="eastAsia"/>
          <w:highlight w:val="none"/>
          <w:lang w:val="en-US" w:eastAsia="zh-CN"/>
        </w:rPr>
      </w:pPr>
    </w:p>
    <w:p>
      <w:pPr>
        <w:rPr>
          <w:rFonts w:hint="eastAsia"/>
          <w:highlight w:val="none"/>
          <w:lang w:val="en-US" w:eastAsia="zh-CN"/>
        </w:rPr>
      </w:pPr>
    </w:p>
    <w:p>
      <w:pPr>
        <w:pStyle w:val="2"/>
        <w:outlineLvl w:val="9"/>
        <w:rPr>
          <w:rFonts w:hint="eastAsia"/>
          <w:highlight w:val="none"/>
          <w:lang w:val="en-US" w:eastAsia="zh-CN"/>
        </w:rPr>
      </w:pPr>
    </w:p>
    <w:p>
      <w:pPr>
        <w:rPr>
          <w:rFonts w:hint="eastAsia"/>
          <w:highlight w:val="none"/>
          <w:lang w:val="en-US" w:eastAsia="zh-CN"/>
        </w:rPr>
      </w:pPr>
    </w:p>
    <w:p>
      <w:pPr>
        <w:pStyle w:val="2"/>
        <w:jc w:val="both"/>
        <w:outlineLvl w:val="9"/>
        <w:rPr>
          <w:rFonts w:hint="eastAsia"/>
          <w:highlight w:val="none"/>
          <w:lang w:val="en-US" w:eastAsia="zh-CN"/>
        </w:rPr>
      </w:pPr>
    </w:p>
    <w:p>
      <w:pPr>
        <w:rPr>
          <w:rFonts w:hint="eastAsia"/>
          <w:highlight w:val="none"/>
          <w:lang w:val="en-US" w:eastAsia="zh-CN"/>
        </w:rPr>
      </w:pPr>
    </w:p>
    <w:p>
      <w:pPr>
        <w:pStyle w:val="2"/>
        <w:outlineLvl w:val="9"/>
        <w:rPr>
          <w:rFonts w:hint="eastAsia"/>
          <w:highlight w:val="none"/>
          <w:lang w:val="en-US" w:eastAsia="zh-CN"/>
        </w:rPr>
      </w:pPr>
    </w:p>
    <w:p>
      <w:pPr>
        <w:rPr>
          <w:rFonts w:hint="eastAsia"/>
          <w:highlight w:val="none"/>
          <w:lang w:val="en-US" w:eastAsia="zh-CN"/>
        </w:rPr>
      </w:pPr>
    </w:p>
    <w:p>
      <w:pPr>
        <w:rPr>
          <w:rFonts w:hint="eastAsia"/>
          <w:highlight w:val="none"/>
          <w:lang w:val="en-US" w:eastAsia="zh-CN"/>
        </w:rPr>
        <w:sectPr>
          <w:footerReference r:id="rId7" w:type="default"/>
          <w:pgSz w:w="11906" w:h="16838"/>
          <w:pgMar w:top="1814" w:right="1417" w:bottom="1814" w:left="1417" w:header="851" w:footer="1304" w:gutter="0"/>
          <w:pgNumType w:fmt="numberInDash"/>
          <w:cols w:space="0" w:num="1"/>
          <w:docGrid w:type="lines" w:linePitch="312" w:charSpace="0"/>
        </w:sectPr>
      </w:pPr>
    </w:p>
    <w:p>
      <w:pPr>
        <w:pStyle w:val="2"/>
        <w:rPr>
          <w:rFonts w:hint="eastAsia"/>
          <w:highlight w:val="none"/>
          <w:lang w:val="en-US" w:eastAsia="zh-CN"/>
        </w:rPr>
      </w:pPr>
    </w:p>
    <w:p>
      <w:pPr>
        <w:jc w:val="center"/>
        <w:outlineLvl w:val="0"/>
        <w:rPr>
          <w:rFonts w:hint="eastAsia" w:ascii="宋体" w:hAnsi="宋体" w:eastAsia="宋体" w:cs="宋体"/>
          <w:color w:val="000000"/>
          <w:sz w:val="28"/>
          <w:szCs w:val="28"/>
          <w:highlight w:val="none"/>
        </w:rPr>
      </w:pPr>
      <w:bookmarkStart w:id="95" w:name="_Toc1103"/>
      <w:bookmarkStart w:id="96" w:name="_Toc11393"/>
      <w:bookmarkStart w:id="97" w:name="_Toc11093"/>
      <w:bookmarkStart w:id="98" w:name="_Toc9345"/>
      <w:r>
        <w:rPr>
          <w:rFonts w:hint="eastAsia" w:ascii="宋体" w:hAnsi="宋体" w:eastAsia="宋体" w:cs="宋体"/>
          <w:bCs/>
          <w:color w:val="000000"/>
          <w:sz w:val="36"/>
          <w:szCs w:val="36"/>
          <w:highlight w:val="none"/>
        </w:rPr>
        <w:t>编 表 说 明</w:t>
      </w:r>
      <w:bookmarkEnd w:id="95"/>
      <w:bookmarkEnd w:id="96"/>
      <w:bookmarkEnd w:id="97"/>
      <w:bookmarkEnd w:id="98"/>
    </w:p>
    <w:p>
      <w:pPr>
        <w:spacing w:line="700" w:lineRule="exact"/>
        <w:ind w:firstLine="600" w:firstLineChars="200"/>
        <w:outlineLvl w:val="9"/>
        <w:rPr>
          <w:rFonts w:ascii="仿宋" w:hAnsi="仿宋" w:eastAsia="仿宋" w:cs="仿宋"/>
          <w:color w:val="000000"/>
          <w:sz w:val="30"/>
          <w:szCs w:val="30"/>
          <w:highlight w:val="none"/>
        </w:rPr>
      </w:pPr>
    </w:p>
    <w:p>
      <w:pPr>
        <w:spacing w:line="700" w:lineRule="exact"/>
        <w:ind w:firstLine="560" w:firstLineChars="200"/>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一、根据《中华人民共和国预算法》规定，本草案的表格和说明按一般公共预算和政府性基金预算两本预算分别列示。社会保险基金预算和国有资本经营预算在市本级编制，开发区尚未开始编制。</w:t>
      </w:r>
    </w:p>
    <w:p>
      <w:pPr>
        <w:spacing w:line="700" w:lineRule="exact"/>
        <w:ind w:firstLine="560" w:firstLineChars="200"/>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二、全区财政预算根据区本级预算汇总情况编报。只报告数据，暂不列示详细表格和说明。</w:t>
      </w:r>
    </w:p>
    <w:p>
      <w:pPr>
        <w:spacing w:line="700" w:lineRule="exact"/>
        <w:ind w:firstLine="560" w:firstLineChars="200"/>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三、本说明对区本级</w:t>
      </w:r>
      <w:r>
        <w:rPr>
          <w:rFonts w:hint="eastAsia" w:ascii="宋体" w:hAnsi="宋体" w:cs="宋体"/>
          <w:color w:val="000000"/>
          <w:sz w:val="28"/>
          <w:szCs w:val="28"/>
          <w:highlight w:val="none"/>
          <w:lang w:eastAsia="zh-CN"/>
        </w:rPr>
        <w:t>2022年</w:t>
      </w:r>
      <w:r>
        <w:rPr>
          <w:rFonts w:hint="eastAsia" w:ascii="宋体" w:hAnsi="宋体" w:eastAsia="宋体" w:cs="宋体"/>
          <w:color w:val="000000"/>
          <w:sz w:val="28"/>
          <w:szCs w:val="28"/>
          <w:highlight w:val="none"/>
        </w:rPr>
        <w:t>预算执行情况和</w:t>
      </w:r>
      <w:r>
        <w:rPr>
          <w:rFonts w:hint="eastAsia" w:ascii="宋体" w:hAnsi="宋体" w:cs="宋体"/>
          <w:color w:val="000000"/>
          <w:sz w:val="28"/>
          <w:szCs w:val="28"/>
          <w:highlight w:val="none"/>
          <w:lang w:eastAsia="zh-CN"/>
        </w:rPr>
        <w:t>2023年</w:t>
      </w:r>
      <w:r>
        <w:rPr>
          <w:rFonts w:hint="eastAsia" w:ascii="宋体" w:hAnsi="宋体" w:eastAsia="宋体" w:cs="宋体"/>
          <w:color w:val="000000"/>
          <w:sz w:val="28"/>
          <w:szCs w:val="28"/>
          <w:highlight w:val="none"/>
        </w:rPr>
        <w:t>预算草案相关表格作详细说明。</w:t>
      </w:r>
    </w:p>
    <w:p>
      <w:pPr>
        <w:widowControl/>
        <w:jc w:val="left"/>
        <w:outlineLvl w:val="9"/>
        <w:rPr>
          <w:rFonts w:hint="eastAsia" w:ascii="宋体" w:hAnsi="宋体" w:eastAsia="宋体" w:cs="宋体"/>
          <w:bCs/>
          <w:color w:val="000000"/>
          <w:sz w:val="28"/>
          <w:szCs w:val="28"/>
          <w:highlight w:val="none"/>
        </w:rPr>
      </w:pPr>
    </w:p>
    <w:p>
      <w:pPr>
        <w:pStyle w:val="2"/>
        <w:outlineLvl w:val="9"/>
        <w:rPr>
          <w:rFonts w:hint="eastAsia" w:ascii="宋体" w:hAnsi="宋体" w:eastAsia="宋体" w:cs="宋体"/>
          <w:bCs/>
          <w:color w:val="000000"/>
          <w:sz w:val="28"/>
          <w:szCs w:val="28"/>
          <w:highlight w:val="none"/>
        </w:rPr>
      </w:pPr>
    </w:p>
    <w:p>
      <w:pPr>
        <w:rPr>
          <w:rFonts w:hint="eastAsia" w:ascii="宋体" w:hAnsi="宋体" w:eastAsia="宋体" w:cs="宋体"/>
          <w:bCs/>
          <w:color w:val="000000"/>
          <w:sz w:val="28"/>
          <w:szCs w:val="28"/>
          <w:highlight w:val="none"/>
        </w:rPr>
      </w:pPr>
    </w:p>
    <w:p>
      <w:pPr>
        <w:pStyle w:val="2"/>
        <w:outlineLvl w:val="9"/>
        <w:rPr>
          <w:rFonts w:hint="eastAsia" w:ascii="宋体" w:hAnsi="宋体" w:eastAsia="宋体" w:cs="宋体"/>
          <w:bCs/>
          <w:color w:val="000000"/>
          <w:sz w:val="28"/>
          <w:szCs w:val="28"/>
          <w:highlight w:val="none"/>
        </w:rPr>
      </w:pPr>
    </w:p>
    <w:p>
      <w:pPr>
        <w:rPr>
          <w:rFonts w:hint="eastAsia" w:ascii="宋体" w:hAnsi="宋体" w:eastAsia="宋体" w:cs="宋体"/>
          <w:bCs/>
          <w:color w:val="000000"/>
          <w:sz w:val="28"/>
          <w:szCs w:val="28"/>
          <w:highlight w:val="none"/>
        </w:rPr>
      </w:pPr>
    </w:p>
    <w:p>
      <w:pPr>
        <w:pStyle w:val="2"/>
        <w:outlineLvl w:val="9"/>
        <w:rPr>
          <w:rFonts w:hint="eastAsia" w:ascii="宋体" w:hAnsi="宋体" w:eastAsia="宋体" w:cs="宋体"/>
          <w:bCs/>
          <w:color w:val="000000"/>
          <w:sz w:val="28"/>
          <w:szCs w:val="28"/>
          <w:highlight w:val="none"/>
        </w:rPr>
      </w:pPr>
    </w:p>
    <w:p>
      <w:pPr>
        <w:rPr>
          <w:rFonts w:hint="eastAsia" w:ascii="宋体" w:hAnsi="宋体" w:eastAsia="宋体" w:cs="宋体"/>
          <w:bCs/>
          <w:color w:val="000000"/>
          <w:sz w:val="28"/>
          <w:szCs w:val="28"/>
          <w:highlight w:val="none"/>
        </w:rPr>
      </w:pPr>
    </w:p>
    <w:p>
      <w:pPr>
        <w:pStyle w:val="2"/>
        <w:outlineLvl w:val="9"/>
        <w:rPr>
          <w:rFonts w:hint="eastAsia" w:ascii="宋体" w:hAnsi="宋体" w:eastAsia="宋体" w:cs="宋体"/>
          <w:bCs/>
          <w:color w:val="000000"/>
          <w:sz w:val="28"/>
          <w:szCs w:val="28"/>
          <w:highlight w:val="none"/>
        </w:rPr>
      </w:pPr>
    </w:p>
    <w:p>
      <w:pPr>
        <w:rPr>
          <w:rFonts w:hint="eastAsia" w:ascii="宋体" w:hAnsi="宋体" w:eastAsia="宋体" w:cs="宋体"/>
          <w:bCs/>
          <w:color w:val="000000"/>
          <w:sz w:val="28"/>
          <w:szCs w:val="28"/>
          <w:highlight w:val="none"/>
        </w:rPr>
        <w:sectPr>
          <w:footerReference r:id="rId8" w:type="default"/>
          <w:pgSz w:w="11906" w:h="16838"/>
          <w:pgMar w:top="1814" w:right="1417" w:bottom="1814" w:left="1417" w:header="851" w:footer="1304" w:gutter="0"/>
          <w:pgNumType w:fmt="numberInDash"/>
          <w:cols w:space="0" w:num="1"/>
          <w:docGrid w:type="lines" w:linePitch="312" w:charSpace="0"/>
        </w:sectPr>
      </w:pPr>
    </w:p>
    <w:p>
      <w:pPr>
        <w:pStyle w:val="2"/>
        <w:rPr>
          <w:rFonts w:hint="eastAsia"/>
          <w:highlight w:val="none"/>
        </w:rPr>
      </w:pPr>
    </w:p>
    <w:p>
      <w:pPr>
        <w:pStyle w:val="2"/>
        <w:outlineLvl w:val="9"/>
        <w:rPr>
          <w:rFonts w:hint="eastAsia" w:ascii="宋体" w:hAnsi="宋体" w:eastAsia="宋体" w:cs="宋体"/>
          <w:bCs/>
          <w:color w:val="000000"/>
          <w:sz w:val="28"/>
          <w:szCs w:val="28"/>
          <w:highlight w:val="none"/>
        </w:rPr>
      </w:pPr>
    </w:p>
    <w:p>
      <w:pPr>
        <w:rPr>
          <w:rFonts w:hint="eastAsia" w:ascii="宋体" w:hAnsi="宋体" w:eastAsia="宋体" w:cs="宋体"/>
          <w:bCs/>
          <w:color w:val="000000"/>
          <w:sz w:val="28"/>
          <w:szCs w:val="28"/>
          <w:highlight w:val="none"/>
        </w:rPr>
      </w:pPr>
    </w:p>
    <w:p>
      <w:pPr>
        <w:pStyle w:val="2"/>
        <w:outlineLvl w:val="9"/>
        <w:rPr>
          <w:rFonts w:hint="eastAsia" w:ascii="宋体" w:hAnsi="宋体" w:eastAsia="宋体" w:cs="宋体"/>
          <w:bCs/>
          <w:color w:val="000000"/>
          <w:sz w:val="28"/>
          <w:szCs w:val="28"/>
          <w:highlight w:val="none"/>
        </w:rPr>
      </w:pPr>
    </w:p>
    <w:p>
      <w:pPr>
        <w:rPr>
          <w:rFonts w:hint="eastAsia" w:ascii="宋体" w:hAnsi="宋体" w:eastAsia="宋体" w:cs="宋体"/>
          <w:bCs/>
          <w:color w:val="000000"/>
          <w:sz w:val="28"/>
          <w:szCs w:val="28"/>
          <w:highlight w:val="none"/>
        </w:rPr>
      </w:pPr>
    </w:p>
    <w:p>
      <w:pPr>
        <w:pStyle w:val="2"/>
        <w:outlineLvl w:val="9"/>
        <w:rPr>
          <w:rFonts w:hint="eastAsia" w:ascii="宋体" w:hAnsi="宋体" w:eastAsia="宋体" w:cs="宋体"/>
          <w:bCs/>
          <w:color w:val="000000"/>
          <w:sz w:val="28"/>
          <w:szCs w:val="28"/>
          <w:highlight w:val="none"/>
        </w:rPr>
      </w:pPr>
    </w:p>
    <w:p>
      <w:pPr>
        <w:rPr>
          <w:rFonts w:hint="eastAsia" w:ascii="宋体" w:hAnsi="宋体" w:eastAsia="宋体" w:cs="宋体"/>
          <w:bCs/>
          <w:color w:val="000000"/>
          <w:sz w:val="28"/>
          <w:szCs w:val="28"/>
          <w:highlight w:val="none"/>
        </w:rPr>
      </w:pPr>
    </w:p>
    <w:p>
      <w:pPr>
        <w:pStyle w:val="2"/>
        <w:outlineLvl w:val="9"/>
        <w:rPr>
          <w:rFonts w:hint="eastAsia" w:ascii="宋体" w:hAnsi="宋体" w:eastAsia="宋体" w:cs="宋体"/>
          <w:bCs/>
          <w:color w:val="000000"/>
          <w:sz w:val="28"/>
          <w:szCs w:val="28"/>
          <w:highlight w:val="none"/>
        </w:rPr>
      </w:pPr>
    </w:p>
    <w:p>
      <w:pPr>
        <w:rPr>
          <w:rFonts w:hint="eastAsia" w:ascii="宋体" w:hAnsi="宋体" w:eastAsia="宋体" w:cs="宋体"/>
          <w:bCs/>
          <w:color w:val="000000"/>
          <w:sz w:val="28"/>
          <w:szCs w:val="28"/>
          <w:highlight w:val="none"/>
        </w:rPr>
      </w:pPr>
    </w:p>
    <w:p>
      <w:pPr>
        <w:pStyle w:val="2"/>
        <w:outlineLvl w:val="9"/>
        <w:rPr>
          <w:rFonts w:hint="eastAsia" w:ascii="宋体" w:hAnsi="宋体" w:eastAsia="宋体" w:cs="宋体"/>
          <w:bCs/>
          <w:color w:val="000000"/>
          <w:sz w:val="28"/>
          <w:szCs w:val="28"/>
          <w:highlight w:val="none"/>
        </w:rPr>
      </w:pPr>
    </w:p>
    <w:p>
      <w:pPr>
        <w:rPr>
          <w:rFonts w:hint="eastAsia" w:ascii="宋体" w:hAnsi="宋体" w:eastAsia="宋体" w:cs="宋体"/>
          <w:bCs/>
          <w:color w:val="000000"/>
          <w:sz w:val="28"/>
          <w:szCs w:val="28"/>
          <w:highlight w:val="none"/>
        </w:rPr>
      </w:pPr>
    </w:p>
    <w:p>
      <w:pPr>
        <w:pStyle w:val="2"/>
        <w:outlineLvl w:val="9"/>
        <w:rPr>
          <w:rFonts w:hint="eastAsia" w:ascii="宋体" w:hAnsi="宋体" w:eastAsia="宋体" w:cs="宋体"/>
          <w:bCs/>
          <w:color w:val="000000"/>
          <w:sz w:val="28"/>
          <w:szCs w:val="28"/>
          <w:highlight w:val="none"/>
        </w:rPr>
      </w:pPr>
    </w:p>
    <w:p>
      <w:pPr>
        <w:rPr>
          <w:rFonts w:hint="eastAsia" w:ascii="宋体" w:hAnsi="宋体" w:eastAsia="宋体" w:cs="宋体"/>
          <w:bCs/>
          <w:color w:val="000000"/>
          <w:sz w:val="28"/>
          <w:szCs w:val="28"/>
          <w:highlight w:val="none"/>
        </w:rPr>
      </w:pPr>
    </w:p>
    <w:p>
      <w:pPr>
        <w:pStyle w:val="2"/>
        <w:outlineLvl w:val="9"/>
        <w:rPr>
          <w:rFonts w:hint="eastAsia" w:ascii="宋体" w:hAnsi="宋体" w:eastAsia="宋体" w:cs="宋体"/>
          <w:bCs/>
          <w:color w:val="000000"/>
          <w:sz w:val="28"/>
          <w:szCs w:val="28"/>
          <w:highlight w:val="none"/>
        </w:rPr>
      </w:pPr>
    </w:p>
    <w:p>
      <w:pPr>
        <w:rPr>
          <w:rFonts w:hint="eastAsia" w:ascii="宋体" w:hAnsi="宋体" w:eastAsia="宋体" w:cs="宋体"/>
          <w:bCs/>
          <w:color w:val="000000"/>
          <w:sz w:val="28"/>
          <w:szCs w:val="28"/>
          <w:highlight w:val="none"/>
        </w:rPr>
      </w:pPr>
    </w:p>
    <w:p>
      <w:pPr>
        <w:pStyle w:val="2"/>
        <w:outlineLvl w:val="9"/>
        <w:rPr>
          <w:rFonts w:hint="eastAsia" w:ascii="宋体" w:hAnsi="宋体" w:eastAsia="宋体" w:cs="宋体"/>
          <w:bCs/>
          <w:color w:val="000000"/>
          <w:sz w:val="28"/>
          <w:szCs w:val="28"/>
          <w:highlight w:val="none"/>
        </w:rPr>
      </w:pPr>
    </w:p>
    <w:p>
      <w:pPr>
        <w:rPr>
          <w:rFonts w:hint="eastAsia" w:ascii="宋体" w:hAnsi="宋体" w:eastAsia="宋体" w:cs="宋体"/>
          <w:bCs/>
          <w:color w:val="000000"/>
          <w:sz w:val="28"/>
          <w:szCs w:val="28"/>
          <w:highlight w:val="none"/>
        </w:rPr>
      </w:pPr>
    </w:p>
    <w:p>
      <w:pPr>
        <w:rPr>
          <w:rFonts w:hint="eastAsia" w:ascii="宋体" w:hAnsi="宋体" w:eastAsia="宋体" w:cs="宋体"/>
          <w:bCs/>
          <w:color w:val="000000"/>
          <w:sz w:val="28"/>
          <w:szCs w:val="28"/>
          <w:highlight w:val="none"/>
        </w:rPr>
        <w:sectPr>
          <w:footerReference r:id="rId9" w:type="default"/>
          <w:pgSz w:w="11906" w:h="16838"/>
          <w:pgMar w:top="1814" w:right="1417" w:bottom="1814" w:left="1417" w:header="851" w:footer="1304" w:gutter="0"/>
          <w:pgNumType w:fmt="numberInDash"/>
          <w:cols w:space="0" w:num="1"/>
          <w:docGrid w:type="lines" w:linePitch="312" w:charSpace="0"/>
        </w:sectPr>
      </w:pPr>
    </w:p>
    <w:p>
      <w:pPr>
        <w:pStyle w:val="2"/>
        <w:rPr>
          <w:rFonts w:hint="eastAsia"/>
          <w:highlight w:val="none"/>
        </w:rPr>
      </w:pPr>
    </w:p>
    <w:p>
      <w:pPr>
        <w:spacing w:line="520" w:lineRule="exact"/>
        <w:jc w:val="center"/>
        <w:outlineLvl w:val="0"/>
        <w:rPr>
          <w:rFonts w:hint="eastAsia" w:ascii="宋体" w:hAnsi="宋体" w:eastAsia="宋体" w:cs="宋体"/>
          <w:b/>
          <w:color w:val="000000"/>
          <w:sz w:val="36"/>
          <w:szCs w:val="36"/>
          <w:highlight w:val="none"/>
        </w:rPr>
      </w:pPr>
      <w:bookmarkStart w:id="99" w:name="_Toc8271"/>
      <w:bookmarkStart w:id="100" w:name="_Toc27053"/>
      <w:bookmarkStart w:id="101" w:name="_Toc20174"/>
      <w:bookmarkStart w:id="102" w:name="_Toc31407"/>
      <w:bookmarkStart w:id="103" w:name="_Toc8738"/>
      <w:r>
        <w:rPr>
          <w:rFonts w:hint="eastAsia" w:ascii="宋体" w:hAnsi="宋体" w:eastAsia="宋体" w:cs="宋体"/>
          <w:bCs/>
          <w:color w:val="000000"/>
          <w:sz w:val="36"/>
          <w:szCs w:val="36"/>
          <w:highlight w:val="none"/>
        </w:rPr>
        <w:t>专有名词释义</w:t>
      </w:r>
      <w:bookmarkEnd w:id="99"/>
      <w:bookmarkEnd w:id="100"/>
      <w:bookmarkEnd w:id="101"/>
      <w:bookmarkEnd w:id="102"/>
      <w:bookmarkEnd w:id="103"/>
    </w:p>
    <w:p>
      <w:pPr>
        <w:spacing w:line="600" w:lineRule="exact"/>
        <w:ind w:firstLine="600" w:firstLineChars="200"/>
        <w:rPr>
          <w:rFonts w:ascii="仿宋" w:hAnsi="仿宋" w:eastAsia="仿宋" w:cs="仿宋"/>
          <w:color w:val="000000"/>
          <w:sz w:val="30"/>
          <w:szCs w:val="30"/>
          <w:highlight w:val="none"/>
        </w:rPr>
      </w:pPr>
    </w:p>
    <w:p>
      <w:pPr>
        <w:spacing w:line="600" w:lineRule="exact"/>
        <w:ind w:firstLine="560" w:firstLineChars="200"/>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一般公共预算：一般公共预算突出一般性，收入包括税收收入和纳入公共预算管理的非税收入；支出主要用于保障和改善民生、推动经济社会发展、维持机构正常运转等，在用途上与收入来源没有对应关系。</w:t>
      </w:r>
    </w:p>
    <w:p>
      <w:pPr>
        <w:spacing w:line="600" w:lineRule="exact"/>
        <w:ind w:firstLine="560" w:firstLineChars="200"/>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政府性基金预算：政府性基金预算是对依照法律、行政法规的规定在一定期限内向特定对象征收、收取或者以其他方式筹集的资金，专项用于特定公共事业发展的收支预算。我区政府性基金包括城市基础设施配套费共1项。</w:t>
      </w:r>
    </w:p>
    <w:p>
      <w:pPr>
        <w:spacing w:line="600" w:lineRule="exact"/>
        <w:ind w:firstLine="560" w:firstLineChars="200"/>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税收收入：是国家按预定标准，向经济组织和居民征收取得的收入。地方区域内取得的税收收入按照财政体制上划中央和省后形成地方级税收收入，各地相应制定本地财政体制，继续划分为市级、县区级收入。</w:t>
      </w:r>
    </w:p>
    <w:p>
      <w:pPr>
        <w:spacing w:line="600" w:lineRule="exact"/>
        <w:ind w:firstLine="560" w:firstLineChars="200"/>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非税收入：是指除税收收入以外，由各级政府、国家机关、事业单位、代行政府职能的社会团体和其他组织依法利用政府权力、政府信誉、国家资源、国有资产或提供特定公共服务、准公共服务取得的财政性资金。主要包括行政性收费、罚没收入、国有资源（资产）有偿使用收入及教育费附加等。</w:t>
      </w:r>
    </w:p>
    <w:p>
      <w:pPr>
        <w:spacing w:line="600" w:lineRule="exact"/>
        <w:ind w:firstLine="560" w:firstLineChars="200"/>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转移性收入：是指上级财政拨付下级财政的转移支付性质的收入。含一般性转移支付收入、返还性收入和专项转移支付收入。</w:t>
      </w:r>
    </w:p>
    <w:p>
      <w:pPr>
        <w:spacing w:line="600" w:lineRule="exact"/>
        <w:ind w:firstLine="560" w:firstLineChars="200"/>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一般性转移支付：是指上级政府对下级政府，按照规范的办法给予的补助，即上级根据各地财力情况给予的财力补助。不指定特定用途，下级政府可按需要自主安排支出。</w:t>
      </w:r>
    </w:p>
    <w:p>
      <w:pPr>
        <w:spacing w:line="600" w:lineRule="exact"/>
        <w:ind w:firstLine="560" w:firstLineChars="200"/>
        <w:rPr>
          <w:rFonts w:hint="eastAsia"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返还性收入：是指下级政府收到的上级政府税收返还收入，即上级政府因体制政策调整减少了地方收入，为保证地方既得财力相应给予的补助。下级政府可按需要自主安排支出。</w:t>
      </w:r>
    </w:p>
    <w:p>
      <w:pPr>
        <w:spacing w:line="600" w:lineRule="exact"/>
        <w:ind w:firstLine="560" w:firstLineChars="200"/>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专项转移支付：是指上级政府（一般指中央、省、市级政府）为实现特定的宏观政策目标，以及对委托下级政府代理的一些事务进行补偿而设立的专项补助资金，需按规定用途使用。</w:t>
      </w:r>
    </w:p>
    <w:p>
      <w:pPr>
        <w:spacing w:line="600" w:lineRule="exact"/>
        <w:ind w:firstLine="560" w:firstLineChars="200"/>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调入资金：是指按规定从政府性基金等其他渠道调入一般公共预算的资金。</w:t>
      </w:r>
    </w:p>
    <w:p>
      <w:pPr>
        <w:spacing w:line="600" w:lineRule="exact"/>
        <w:ind w:firstLine="560" w:firstLineChars="200"/>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上解支出：因体制变化需下级政府财力上缴至上级政府的支出。</w:t>
      </w:r>
    </w:p>
    <w:p>
      <w:pPr>
        <w:spacing w:line="600" w:lineRule="exact"/>
        <w:ind w:firstLine="560" w:firstLineChars="200"/>
        <w:rPr>
          <w:rFonts w:hint="eastAsia" w:ascii="方正小标宋简体" w:hAnsi="仿宋" w:cs="方正小标宋简体" w:eastAsiaTheme="minorEastAsia"/>
          <w:color w:val="000000"/>
          <w:sz w:val="32"/>
          <w:szCs w:val="32"/>
          <w:highlight w:val="none"/>
          <w:lang w:eastAsia="zh-CN"/>
        </w:rPr>
        <w:sectPr>
          <w:footerReference r:id="rId10" w:type="default"/>
          <w:pgSz w:w="11906" w:h="16838"/>
          <w:pgMar w:top="1814" w:right="1417" w:bottom="1814" w:left="1417" w:header="851" w:footer="1304" w:gutter="0"/>
          <w:pgNumType w:fmt="numberInDash"/>
          <w:cols w:space="0" w:num="1"/>
          <w:docGrid w:type="lines" w:linePitch="312" w:charSpace="0"/>
        </w:sectPr>
      </w:pPr>
      <w:r>
        <w:rPr>
          <w:rFonts w:hint="eastAsia" w:cs="仿宋" w:asciiTheme="minorEastAsia" w:hAnsiTheme="minorEastAsia" w:eastAsiaTheme="minorEastAsia"/>
          <w:color w:val="000000"/>
          <w:sz w:val="28"/>
          <w:szCs w:val="28"/>
          <w:highlight w:val="none"/>
        </w:rPr>
        <w:t>转移性支出：对应转移性收入，是指按照规定向下级财政拨付的转移支出性质的资金，包括返还性支出、一般性转移支付支出和专项转移支付支出</w:t>
      </w:r>
      <w:r>
        <w:rPr>
          <w:rFonts w:hint="eastAsia" w:cs="仿宋" w:asciiTheme="minorEastAsia" w:hAnsiTheme="minorEastAsia" w:eastAsiaTheme="minorEastAsia"/>
          <w:color w:val="000000"/>
          <w:sz w:val="28"/>
          <w:szCs w:val="28"/>
          <w:highlight w:val="none"/>
          <w:lang w:eastAsia="zh-CN"/>
        </w:rPr>
        <w:t>。</w:t>
      </w:r>
    </w:p>
    <w:p>
      <w:pPr>
        <w:jc w:val="center"/>
        <w:outlineLvl w:val="9"/>
        <w:rPr>
          <w:rFonts w:hint="eastAsia" w:ascii="宋体" w:hAnsi="宋体" w:eastAsia="宋体" w:cs="宋体"/>
          <w:color w:val="000000"/>
          <w:sz w:val="44"/>
          <w:szCs w:val="44"/>
          <w:highlight w:val="none"/>
        </w:rPr>
      </w:pPr>
      <w:bookmarkStart w:id="104" w:name="_Toc2789"/>
      <w:bookmarkStart w:id="105" w:name="_Toc17755"/>
      <w:bookmarkStart w:id="106" w:name="_Toc24549"/>
      <w:bookmarkStart w:id="107" w:name="_Toc26140"/>
    </w:p>
    <w:p>
      <w:pPr>
        <w:jc w:val="center"/>
        <w:outlineLvl w:val="9"/>
        <w:rPr>
          <w:rFonts w:hint="eastAsia" w:ascii="宋体" w:hAnsi="宋体" w:eastAsia="宋体" w:cs="宋体"/>
          <w:color w:val="000000"/>
          <w:sz w:val="44"/>
          <w:szCs w:val="44"/>
          <w:highlight w:val="none"/>
        </w:rPr>
      </w:pPr>
    </w:p>
    <w:p>
      <w:pPr>
        <w:jc w:val="center"/>
        <w:outlineLvl w:val="9"/>
        <w:rPr>
          <w:rFonts w:hint="eastAsia" w:ascii="宋体" w:hAnsi="宋体" w:eastAsia="宋体" w:cs="宋体"/>
          <w:color w:val="000000"/>
          <w:sz w:val="44"/>
          <w:szCs w:val="44"/>
          <w:highlight w:val="none"/>
        </w:rPr>
      </w:pPr>
    </w:p>
    <w:p>
      <w:pPr>
        <w:jc w:val="center"/>
        <w:outlineLvl w:val="9"/>
        <w:rPr>
          <w:rFonts w:hint="eastAsia" w:ascii="宋体" w:hAnsi="宋体" w:eastAsia="宋体" w:cs="宋体"/>
          <w:color w:val="000000"/>
          <w:sz w:val="44"/>
          <w:szCs w:val="44"/>
          <w:highlight w:val="none"/>
        </w:rPr>
      </w:pPr>
    </w:p>
    <w:p>
      <w:pPr>
        <w:jc w:val="center"/>
        <w:outlineLvl w:val="9"/>
        <w:rPr>
          <w:rFonts w:hint="eastAsia" w:ascii="宋体" w:hAnsi="宋体" w:eastAsia="宋体" w:cs="宋体"/>
          <w:color w:val="000000"/>
          <w:sz w:val="44"/>
          <w:szCs w:val="44"/>
          <w:highlight w:val="none"/>
        </w:rPr>
      </w:pPr>
    </w:p>
    <w:p>
      <w:pPr>
        <w:jc w:val="center"/>
        <w:outlineLvl w:val="9"/>
        <w:rPr>
          <w:rFonts w:hint="eastAsia" w:ascii="宋体" w:hAnsi="宋体" w:eastAsia="宋体" w:cs="宋体"/>
          <w:color w:val="000000"/>
          <w:sz w:val="44"/>
          <w:szCs w:val="44"/>
          <w:highlight w:val="none"/>
        </w:rPr>
      </w:pPr>
    </w:p>
    <w:p>
      <w:pPr>
        <w:jc w:val="center"/>
        <w:outlineLvl w:val="9"/>
        <w:rPr>
          <w:rFonts w:hint="eastAsia" w:ascii="宋体" w:hAnsi="宋体" w:eastAsia="宋体" w:cs="宋体"/>
          <w:color w:val="000000"/>
          <w:sz w:val="44"/>
          <w:szCs w:val="44"/>
          <w:highlight w:val="none"/>
        </w:rPr>
      </w:pPr>
    </w:p>
    <w:p>
      <w:pPr>
        <w:jc w:val="center"/>
        <w:outlineLvl w:val="0"/>
        <w:rPr>
          <w:rFonts w:hint="eastAsia" w:ascii="宋体" w:hAnsi="宋体" w:eastAsia="宋体" w:cs="宋体"/>
          <w:b/>
          <w:bCs/>
          <w:color w:val="000000"/>
          <w:sz w:val="44"/>
          <w:szCs w:val="44"/>
          <w:highlight w:val="none"/>
          <w:lang w:eastAsia="zh-CN"/>
        </w:rPr>
      </w:pPr>
      <w:bookmarkStart w:id="108" w:name="_Toc25901"/>
      <w:r>
        <w:rPr>
          <w:rFonts w:hint="eastAsia" w:ascii="宋体" w:hAnsi="宋体" w:cs="宋体"/>
          <w:b/>
          <w:bCs/>
          <w:color w:val="000000"/>
          <w:sz w:val="44"/>
          <w:szCs w:val="44"/>
          <w:highlight w:val="none"/>
          <w:lang w:eastAsia="zh-CN"/>
        </w:rPr>
        <w:t>2022年</w:t>
      </w:r>
      <w:r>
        <w:rPr>
          <w:rFonts w:hint="eastAsia" w:ascii="宋体" w:hAnsi="宋体" w:eastAsia="宋体" w:cs="宋体"/>
          <w:b/>
          <w:bCs/>
          <w:color w:val="000000"/>
          <w:sz w:val="44"/>
          <w:szCs w:val="44"/>
          <w:highlight w:val="none"/>
        </w:rPr>
        <w:t>区本级一般公共预算</w:t>
      </w:r>
      <w:bookmarkEnd w:id="104"/>
      <w:bookmarkEnd w:id="105"/>
      <w:bookmarkEnd w:id="106"/>
      <w:bookmarkEnd w:id="107"/>
      <w:bookmarkEnd w:id="108"/>
    </w:p>
    <w:p>
      <w:pPr>
        <w:jc w:val="center"/>
        <w:outlineLvl w:val="0"/>
        <w:rPr>
          <w:rFonts w:hint="eastAsia" w:ascii="宋体" w:hAnsi="宋体" w:eastAsia="宋体" w:cs="宋体"/>
          <w:b/>
          <w:bCs/>
          <w:color w:val="000000"/>
          <w:sz w:val="44"/>
          <w:szCs w:val="44"/>
          <w:highlight w:val="none"/>
        </w:rPr>
      </w:pPr>
      <w:bookmarkStart w:id="109" w:name="_Toc5039"/>
      <w:bookmarkStart w:id="110" w:name="_Toc6168"/>
      <w:bookmarkStart w:id="111" w:name="_Toc25139"/>
      <w:bookmarkStart w:id="112" w:name="_Toc21531"/>
      <w:bookmarkStart w:id="113" w:name="_Toc12286"/>
      <w:r>
        <w:rPr>
          <w:rFonts w:hint="eastAsia" w:ascii="宋体" w:hAnsi="宋体" w:eastAsia="宋体" w:cs="宋体"/>
          <w:b/>
          <w:bCs/>
          <w:color w:val="000000"/>
          <w:sz w:val="44"/>
          <w:szCs w:val="44"/>
          <w:highlight w:val="none"/>
        </w:rPr>
        <w:t>收支执行情况</w:t>
      </w:r>
      <w:bookmarkEnd w:id="109"/>
      <w:bookmarkEnd w:id="110"/>
      <w:bookmarkEnd w:id="111"/>
      <w:bookmarkEnd w:id="112"/>
      <w:bookmarkEnd w:id="113"/>
    </w:p>
    <w:p>
      <w:pPr>
        <w:rPr>
          <w:rFonts w:ascii="仿宋" w:hAnsi="仿宋" w:eastAsia="仿宋" w:cs="方正小标宋简体"/>
          <w:color w:val="000000"/>
          <w:sz w:val="48"/>
          <w:szCs w:val="48"/>
          <w:highlight w:val="none"/>
        </w:rPr>
      </w:pPr>
    </w:p>
    <w:p>
      <w:pPr>
        <w:rPr>
          <w:rFonts w:hint="eastAsia"/>
          <w:highlight w:val="none"/>
        </w:rPr>
        <w:sectPr>
          <w:footerReference r:id="rId11" w:type="default"/>
          <w:pgSz w:w="11906" w:h="16838"/>
          <w:pgMar w:top="1814" w:right="1418" w:bottom="1814" w:left="1418" w:header="851" w:footer="1304" w:gutter="0"/>
          <w:pgNumType w:fmt="numberInDash"/>
          <w:cols w:space="720" w:num="1"/>
          <w:docGrid w:type="lines" w:linePitch="312" w:charSpace="0"/>
        </w:sectPr>
      </w:pPr>
    </w:p>
    <w:p>
      <w:pPr>
        <w:pStyle w:val="2"/>
        <w:outlineLvl w:val="9"/>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tabs>
          <w:tab w:val="left" w:pos="2332"/>
        </w:tabs>
        <w:bidi w:val="0"/>
        <w:jc w:val="left"/>
        <w:rPr>
          <w:rFonts w:hint="eastAsia"/>
          <w:highlight w:val="none"/>
          <w:lang w:val="en-US" w:eastAsia="zh-CN"/>
        </w:rPr>
      </w:pPr>
      <w:r>
        <w:rPr>
          <w:rFonts w:hint="eastAsia"/>
          <w:highlight w:val="none"/>
          <w:lang w:val="en-US" w:eastAsia="zh-CN"/>
        </w:rPr>
        <w:tab/>
      </w:r>
    </w:p>
    <w:p>
      <w:pPr>
        <w:pStyle w:val="2"/>
        <w:outlineLvl w:val="9"/>
        <w:rPr>
          <w:rFonts w:hint="eastAsia"/>
          <w:highlight w:val="none"/>
          <w:lang w:val="en-US" w:eastAsia="zh-CN"/>
        </w:rPr>
      </w:pPr>
    </w:p>
    <w:p>
      <w:pPr>
        <w:rPr>
          <w:rFonts w:hint="eastAsia"/>
          <w:highlight w:val="none"/>
          <w:lang w:val="en-US" w:eastAsia="zh-CN"/>
        </w:rPr>
      </w:pPr>
    </w:p>
    <w:p>
      <w:pPr>
        <w:widowControl/>
        <w:jc w:val="center"/>
        <w:outlineLvl w:val="9"/>
        <w:rPr>
          <w:rFonts w:hint="eastAsia" w:cs="宋体" w:asciiTheme="minorEastAsia" w:hAnsiTheme="minorEastAsia" w:eastAsiaTheme="minorEastAsia"/>
          <w:b/>
          <w:bCs/>
          <w:kern w:val="0"/>
          <w:sz w:val="36"/>
          <w:szCs w:val="36"/>
          <w:highlight w:val="none"/>
        </w:rPr>
        <w:sectPr>
          <w:footerReference r:id="rId12" w:type="default"/>
          <w:pgSz w:w="11906" w:h="16838"/>
          <w:pgMar w:top="1417" w:right="1701" w:bottom="1417" w:left="1701" w:header="851" w:footer="992" w:gutter="0"/>
          <w:pgNumType w:fmt="numberInDash"/>
          <w:cols w:space="425" w:num="1"/>
          <w:docGrid w:type="lines" w:linePitch="312" w:charSpace="0"/>
        </w:sectPr>
      </w:pPr>
    </w:p>
    <w:tbl>
      <w:tblPr>
        <w:tblStyle w:val="6"/>
        <w:tblW w:w="9540" w:type="dxa"/>
        <w:jc w:val="center"/>
        <w:tblLayout w:type="autofit"/>
        <w:tblCellMar>
          <w:top w:w="0" w:type="dxa"/>
          <w:left w:w="108" w:type="dxa"/>
          <w:bottom w:w="0" w:type="dxa"/>
          <w:right w:w="108" w:type="dxa"/>
        </w:tblCellMar>
      </w:tblPr>
      <w:tblGrid>
        <w:gridCol w:w="2440"/>
        <w:gridCol w:w="1280"/>
        <w:gridCol w:w="1180"/>
        <w:gridCol w:w="2260"/>
        <w:gridCol w:w="1140"/>
        <w:gridCol w:w="1240"/>
      </w:tblGrid>
      <w:tr>
        <w:tblPrEx>
          <w:tblCellMar>
            <w:top w:w="0" w:type="dxa"/>
            <w:left w:w="108" w:type="dxa"/>
            <w:bottom w:w="0" w:type="dxa"/>
            <w:right w:w="108" w:type="dxa"/>
          </w:tblCellMar>
        </w:tblPrEx>
        <w:trPr>
          <w:trHeight w:val="540" w:hRule="atLeast"/>
          <w:jc w:val="center"/>
        </w:trPr>
        <w:tc>
          <w:tcPr>
            <w:tcW w:w="9540" w:type="dxa"/>
            <w:gridSpan w:val="6"/>
            <w:tcBorders>
              <w:top w:val="nil"/>
              <w:left w:val="nil"/>
              <w:bottom w:val="nil"/>
              <w:right w:val="nil"/>
            </w:tcBorders>
            <w:shd w:val="clear" w:color="auto" w:fill="auto"/>
            <w:noWrap/>
            <w:vAlign w:val="bottom"/>
          </w:tcPr>
          <w:p>
            <w:pPr>
              <w:widowControl/>
              <w:jc w:val="center"/>
              <w:outlineLvl w:val="9"/>
              <w:rPr>
                <w:rFonts w:cs="宋体" w:asciiTheme="minorEastAsia" w:hAnsiTheme="minorEastAsia" w:eastAsiaTheme="minorEastAsia"/>
                <w:b/>
                <w:bCs/>
                <w:kern w:val="0"/>
                <w:sz w:val="36"/>
                <w:szCs w:val="36"/>
                <w:highlight w:val="none"/>
              </w:rPr>
            </w:pPr>
            <w:r>
              <w:rPr>
                <w:rFonts w:hint="eastAsia" w:cs="宋体" w:asciiTheme="minorEastAsia" w:hAnsiTheme="minorEastAsia" w:eastAsiaTheme="minorEastAsia"/>
                <w:b/>
                <w:bCs/>
                <w:kern w:val="0"/>
                <w:sz w:val="36"/>
                <w:szCs w:val="36"/>
                <w:highlight w:val="none"/>
                <w:lang w:eastAsia="zh-CN"/>
              </w:rPr>
              <w:t>2022年</w:t>
            </w:r>
            <w:r>
              <w:rPr>
                <w:rFonts w:hint="eastAsia" w:cs="宋体" w:asciiTheme="minorEastAsia" w:hAnsiTheme="minorEastAsia" w:eastAsiaTheme="minorEastAsia"/>
                <w:b/>
                <w:bCs/>
                <w:kern w:val="0"/>
                <w:sz w:val="36"/>
                <w:szCs w:val="36"/>
                <w:highlight w:val="none"/>
              </w:rPr>
              <w:t>区本级一般公共预算财政收支平衡表</w:t>
            </w:r>
          </w:p>
        </w:tc>
      </w:tr>
      <w:tr>
        <w:tblPrEx>
          <w:tblCellMar>
            <w:top w:w="0" w:type="dxa"/>
            <w:left w:w="108" w:type="dxa"/>
            <w:bottom w:w="0" w:type="dxa"/>
            <w:right w:w="108" w:type="dxa"/>
          </w:tblCellMar>
        </w:tblPrEx>
        <w:trPr>
          <w:trHeight w:val="720" w:hRule="atLeast"/>
          <w:jc w:val="center"/>
        </w:trPr>
        <w:tc>
          <w:tcPr>
            <w:tcW w:w="2440"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highlight w:val="none"/>
              </w:rPr>
            </w:pPr>
          </w:p>
        </w:tc>
        <w:tc>
          <w:tcPr>
            <w:tcW w:w="1280"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highlight w:val="none"/>
              </w:rPr>
            </w:pPr>
          </w:p>
        </w:tc>
        <w:tc>
          <w:tcPr>
            <w:tcW w:w="1180"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highlight w:val="none"/>
              </w:rPr>
            </w:pPr>
          </w:p>
        </w:tc>
        <w:tc>
          <w:tcPr>
            <w:tcW w:w="2260"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highlight w:val="none"/>
              </w:rPr>
            </w:pPr>
          </w:p>
        </w:tc>
        <w:tc>
          <w:tcPr>
            <w:tcW w:w="2380" w:type="dxa"/>
            <w:gridSpan w:val="2"/>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16"/>
                <w:szCs w:val="16"/>
                <w:highlight w:val="none"/>
              </w:rPr>
            </w:pPr>
            <w:r>
              <w:rPr>
                <w:rFonts w:hint="eastAsia" w:ascii="宋体" w:hAnsi="宋体" w:cs="宋体"/>
                <w:kern w:val="0"/>
                <w:sz w:val="16"/>
                <w:szCs w:val="16"/>
                <w:highlight w:val="none"/>
              </w:rPr>
              <w:t>单位：万元</w:t>
            </w:r>
          </w:p>
        </w:tc>
      </w:tr>
      <w:tr>
        <w:tblPrEx>
          <w:tblCellMar>
            <w:top w:w="0" w:type="dxa"/>
            <w:left w:w="108" w:type="dxa"/>
            <w:bottom w:w="0" w:type="dxa"/>
            <w:right w:w="108" w:type="dxa"/>
          </w:tblCellMar>
        </w:tblPrEx>
        <w:trPr>
          <w:trHeight w:val="882" w:hRule="atLeast"/>
          <w:jc w:val="center"/>
        </w:trPr>
        <w:tc>
          <w:tcPr>
            <w:tcW w:w="2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收入项目</w:t>
            </w: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cs="宋体"/>
                <w:b/>
                <w:bCs/>
                <w:i w:val="0"/>
                <w:iCs w:val="0"/>
                <w:color w:val="000000"/>
                <w:kern w:val="0"/>
                <w:sz w:val="20"/>
                <w:szCs w:val="20"/>
                <w:highlight w:val="none"/>
                <w:u w:val="none"/>
                <w:lang w:val="en-US" w:eastAsia="zh-CN" w:bidi="ar"/>
              </w:rPr>
              <w:t>2022年</w:t>
            </w:r>
          </w:p>
          <w:p>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cs="宋体"/>
                <w:b/>
                <w:bCs/>
                <w:i w:val="0"/>
                <w:iCs w:val="0"/>
                <w:color w:val="000000"/>
                <w:kern w:val="0"/>
                <w:sz w:val="20"/>
                <w:szCs w:val="20"/>
                <w:highlight w:val="none"/>
                <w:u w:val="none"/>
                <w:lang w:val="en-US" w:eastAsia="zh-CN" w:bidi="ar"/>
              </w:rPr>
              <w:t>调整预算</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cs="宋体"/>
                <w:b/>
                <w:bCs/>
                <w:i w:val="0"/>
                <w:iCs w:val="0"/>
                <w:color w:val="000000"/>
                <w:kern w:val="0"/>
                <w:sz w:val="20"/>
                <w:szCs w:val="20"/>
                <w:highlight w:val="none"/>
                <w:u w:val="none"/>
                <w:lang w:val="en-US" w:eastAsia="zh-CN" w:bidi="ar"/>
              </w:rPr>
              <w:t>2022年</w:t>
            </w:r>
          </w:p>
          <w:p>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cs="宋体"/>
                <w:b/>
                <w:bCs/>
                <w:i w:val="0"/>
                <w:iCs w:val="0"/>
                <w:color w:val="000000"/>
                <w:kern w:val="0"/>
                <w:sz w:val="20"/>
                <w:szCs w:val="20"/>
                <w:highlight w:val="none"/>
                <w:u w:val="none"/>
                <w:lang w:val="en-US" w:eastAsia="zh-CN" w:bidi="ar"/>
              </w:rPr>
              <w:t>完成</w:t>
            </w:r>
          </w:p>
        </w:tc>
        <w:tc>
          <w:tcPr>
            <w:tcW w:w="2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支出项目</w:t>
            </w: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cs="宋体"/>
                <w:b/>
                <w:bCs/>
                <w:i w:val="0"/>
                <w:iCs w:val="0"/>
                <w:color w:val="000000"/>
                <w:kern w:val="0"/>
                <w:sz w:val="20"/>
                <w:szCs w:val="20"/>
                <w:highlight w:val="none"/>
                <w:u w:val="none"/>
                <w:lang w:val="en-US" w:eastAsia="zh-CN" w:bidi="ar"/>
              </w:rPr>
              <w:t>2022年</w:t>
            </w:r>
          </w:p>
          <w:p>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cs="宋体"/>
                <w:b/>
                <w:bCs/>
                <w:i w:val="0"/>
                <w:iCs w:val="0"/>
                <w:color w:val="000000"/>
                <w:kern w:val="0"/>
                <w:sz w:val="20"/>
                <w:szCs w:val="20"/>
                <w:highlight w:val="none"/>
                <w:u w:val="none"/>
                <w:lang w:val="en-US" w:eastAsia="zh-CN" w:bidi="ar"/>
              </w:rPr>
              <w:t>调整预算</w:t>
            </w:r>
          </w:p>
        </w:tc>
        <w:tc>
          <w:tcPr>
            <w:tcW w:w="12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cs="宋体"/>
                <w:b/>
                <w:bCs/>
                <w:i w:val="0"/>
                <w:iCs w:val="0"/>
                <w:color w:val="000000"/>
                <w:kern w:val="0"/>
                <w:sz w:val="20"/>
                <w:szCs w:val="20"/>
                <w:highlight w:val="none"/>
                <w:u w:val="none"/>
                <w:lang w:val="en-US" w:eastAsia="zh-CN" w:bidi="ar"/>
              </w:rPr>
              <w:t>2022年</w:t>
            </w:r>
          </w:p>
          <w:p>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cs="宋体"/>
                <w:b/>
                <w:bCs/>
                <w:i w:val="0"/>
                <w:iCs w:val="0"/>
                <w:color w:val="000000"/>
                <w:kern w:val="0"/>
                <w:sz w:val="20"/>
                <w:szCs w:val="20"/>
                <w:highlight w:val="none"/>
                <w:u w:val="none"/>
                <w:lang w:val="en-US" w:eastAsia="zh-CN" w:bidi="ar"/>
              </w:rPr>
              <w:t>完成</w:t>
            </w:r>
          </w:p>
        </w:tc>
      </w:tr>
      <w:tr>
        <w:tblPrEx>
          <w:tblCellMar>
            <w:top w:w="0" w:type="dxa"/>
            <w:left w:w="108" w:type="dxa"/>
            <w:bottom w:w="0" w:type="dxa"/>
            <w:right w:w="108" w:type="dxa"/>
          </w:tblCellMar>
        </w:tblPrEx>
        <w:trPr>
          <w:trHeight w:val="882" w:hRule="atLeast"/>
          <w:jc w:val="center"/>
        </w:trPr>
        <w:tc>
          <w:tcPr>
            <w:tcW w:w="2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一、当年收入合计</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97,000 </w:t>
            </w:r>
          </w:p>
        </w:tc>
        <w:tc>
          <w:tcPr>
            <w:tcW w:w="1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92,559 </w:t>
            </w:r>
          </w:p>
        </w:tc>
        <w:tc>
          <w:tcPr>
            <w:tcW w:w="2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一、当年支出合计</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312,143 </w:t>
            </w:r>
          </w:p>
        </w:tc>
        <w:tc>
          <w:tcPr>
            <w:tcW w:w="1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330,085 </w:t>
            </w:r>
          </w:p>
        </w:tc>
      </w:tr>
      <w:tr>
        <w:tblPrEx>
          <w:tblCellMar>
            <w:top w:w="0" w:type="dxa"/>
            <w:left w:w="108" w:type="dxa"/>
            <w:bottom w:w="0" w:type="dxa"/>
            <w:right w:w="108" w:type="dxa"/>
          </w:tblCellMar>
        </w:tblPrEx>
        <w:trPr>
          <w:trHeight w:val="882" w:hRule="atLeast"/>
          <w:jc w:val="center"/>
        </w:trPr>
        <w:tc>
          <w:tcPr>
            <w:tcW w:w="2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二、转移性收入</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172,740 </w:t>
            </w:r>
          </w:p>
        </w:tc>
        <w:tc>
          <w:tcPr>
            <w:tcW w:w="1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264,747 </w:t>
            </w:r>
          </w:p>
        </w:tc>
        <w:tc>
          <w:tcPr>
            <w:tcW w:w="2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二、上解省支出</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624 </w:t>
            </w:r>
          </w:p>
        </w:tc>
        <w:tc>
          <w:tcPr>
            <w:tcW w:w="1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611 </w:t>
            </w:r>
          </w:p>
        </w:tc>
      </w:tr>
      <w:tr>
        <w:tblPrEx>
          <w:tblCellMar>
            <w:top w:w="0" w:type="dxa"/>
            <w:left w:w="108" w:type="dxa"/>
            <w:bottom w:w="0" w:type="dxa"/>
            <w:right w:w="108" w:type="dxa"/>
          </w:tblCellMar>
        </w:tblPrEx>
        <w:trPr>
          <w:trHeight w:val="882" w:hRule="atLeast"/>
          <w:jc w:val="center"/>
        </w:trPr>
        <w:tc>
          <w:tcPr>
            <w:tcW w:w="2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 xml:space="preserve">       返还性收入</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-4,665 </w:t>
            </w:r>
          </w:p>
        </w:tc>
        <w:tc>
          <w:tcPr>
            <w:tcW w:w="1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-4,665 </w:t>
            </w:r>
          </w:p>
        </w:tc>
        <w:tc>
          <w:tcPr>
            <w:tcW w:w="2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三、转移性支出</w:t>
            </w:r>
          </w:p>
        </w:tc>
        <w:tc>
          <w:tcPr>
            <w:tcW w:w="1140"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16"/>
                <w:szCs w:val="16"/>
                <w:highlight w:val="none"/>
              </w:rPr>
            </w:pPr>
          </w:p>
        </w:tc>
        <w:tc>
          <w:tcPr>
            <w:tcW w:w="1240"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16"/>
                <w:szCs w:val="16"/>
                <w:highlight w:val="none"/>
              </w:rPr>
            </w:pPr>
          </w:p>
        </w:tc>
      </w:tr>
      <w:tr>
        <w:tblPrEx>
          <w:tblCellMar>
            <w:top w:w="0" w:type="dxa"/>
            <w:left w:w="108" w:type="dxa"/>
            <w:bottom w:w="0" w:type="dxa"/>
            <w:right w:w="108" w:type="dxa"/>
          </w:tblCellMar>
        </w:tblPrEx>
        <w:trPr>
          <w:trHeight w:val="882" w:hRule="atLeast"/>
          <w:jc w:val="center"/>
        </w:trPr>
        <w:tc>
          <w:tcPr>
            <w:tcW w:w="2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 xml:space="preserve">       一般性转移支付收入</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146,405 </w:t>
            </w:r>
          </w:p>
        </w:tc>
        <w:tc>
          <w:tcPr>
            <w:tcW w:w="1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189,934 </w:t>
            </w:r>
          </w:p>
        </w:tc>
        <w:tc>
          <w:tcPr>
            <w:tcW w:w="2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 xml:space="preserve">       返还性支出</w:t>
            </w:r>
          </w:p>
        </w:tc>
        <w:tc>
          <w:tcPr>
            <w:tcW w:w="1140"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16"/>
                <w:szCs w:val="16"/>
                <w:highlight w:val="none"/>
              </w:rPr>
            </w:pPr>
          </w:p>
        </w:tc>
        <w:tc>
          <w:tcPr>
            <w:tcW w:w="1240"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16"/>
                <w:szCs w:val="16"/>
                <w:highlight w:val="none"/>
              </w:rPr>
            </w:pPr>
          </w:p>
        </w:tc>
      </w:tr>
      <w:tr>
        <w:tblPrEx>
          <w:tblCellMar>
            <w:top w:w="0" w:type="dxa"/>
            <w:left w:w="108" w:type="dxa"/>
            <w:bottom w:w="0" w:type="dxa"/>
            <w:right w:w="108" w:type="dxa"/>
          </w:tblCellMar>
        </w:tblPrEx>
        <w:trPr>
          <w:trHeight w:val="882" w:hRule="atLeast"/>
          <w:jc w:val="center"/>
        </w:trPr>
        <w:tc>
          <w:tcPr>
            <w:tcW w:w="2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 xml:space="preserve">       专项转移支付收入</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31,000 </w:t>
            </w:r>
          </w:p>
        </w:tc>
        <w:tc>
          <w:tcPr>
            <w:tcW w:w="1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79,478 </w:t>
            </w:r>
          </w:p>
        </w:tc>
        <w:tc>
          <w:tcPr>
            <w:tcW w:w="2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 xml:space="preserve">       一般性转移支付支出</w:t>
            </w:r>
          </w:p>
        </w:tc>
        <w:tc>
          <w:tcPr>
            <w:tcW w:w="1140"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16"/>
                <w:szCs w:val="16"/>
                <w:highlight w:val="none"/>
              </w:rPr>
            </w:pPr>
          </w:p>
        </w:tc>
        <w:tc>
          <w:tcPr>
            <w:tcW w:w="1240"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16"/>
                <w:szCs w:val="16"/>
                <w:highlight w:val="none"/>
              </w:rPr>
            </w:pPr>
          </w:p>
        </w:tc>
      </w:tr>
      <w:tr>
        <w:tblPrEx>
          <w:tblCellMar>
            <w:top w:w="0" w:type="dxa"/>
            <w:left w:w="108" w:type="dxa"/>
            <w:bottom w:w="0" w:type="dxa"/>
            <w:right w:w="108" w:type="dxa"/>
          </w:tblCellMar>
        </w:tblPrEx>
        <w:trPr>
          <w:trHeight w:val="882" w:hRule="atLeast"/>
          <w:jc w:val="center"/>
        </w:trPr>
        <w:tc>
          <w:tcPr>
            <w:tcW w:w="2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6"/>
                <w:szCs w:val="16"/>
                <w:highlight w:val="none"/>
                <w:lang w:eastAsia="zh-CN"/>
              </w:rPr>
            </w:pPr>
            <w:r>
              <w:rPr>
                <w:rFonts w:hint="eastAsia" w:ascii="宋体" w:hAnsi="宋体" w:cs="宋体"/>
                <w:kern w:val="0"/>
                <w:sz w:val="16"/>
                <w:szCs w:val="16"/>
                <w:highlight w:val="none"/>
              </w:rPr>
              <w:t>三、</w:t>
            </w:r>
            <w:r>
              <w:rPr>
                <w:rFonts w:hint="eastAsia" w:ascii="宋体" w:hAnsi="宋体" w:cs="宋体"/>
                <w:kern w:val="0"/>
                <w:sz w:val="16"/>
                <w:szCs w:val="16"/>
                <w:highlight w:val="none"/>
                <w:lang w:eastAsia="zh-CN"/>
              </w:rPr>
              <w:t>债券转贷收入</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31,694 </w:t>
            </w:r>
          </w:p>
        </w:tc>
        <w:tc>
          <w:tcPr>
            <w:tcW w:w="1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31,694 </w:t>
            </w:r>
          </w:p>
        </w:tc>
        <w:tc>
          <w:tcPr>
            <w:tcW w:w="2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 xml:space="preserve">       专项转移支付支出</w:t>
            </w:r>
          </w:p>
        </w:tc>
        <w:tc>
          <w:tcPr>
            <w:tcW w:w="1140"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16"/>
                <w:szCs w:val="16"/>
                <w:highlight w:val="none"/>
              </w:rPr>
            </w:pPr>
          </w:p>
        </w:tc>
        <w:tc>
          <w:tcPr>
            <w:tcW w:w="1240"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16"/>
                <w:szCs w:val="16"/>
                <w:highlight w:val="none"/>
              </w:rPr>
            </w:pPr>
          </w:p>
        </w:tc>
      </w:tr>
      <w:tr>
        <w:tblPrEx>
          <w:tblCellMar>
            <w:top w:w="0" w:type="dxa"/>
            <w:left w:w="108" w:type="dxa"/>
            <w:bottom w:w="0" w:type="dxa"/>
            <w:right w:w="108" w:type="dxa"/>
          </w:tblCellMar>
        </w:tblPrEx>
        <w:trPr>
          <w:trHeight w:val="882" w:hRule="atLeast"/>
          <w:jc w:val="center"/>
        </w:trPr>
        <w:tc>
          <w:tcPr>
            <w:tcW w:w="24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 xml:space="preserve">       新增债券</w:t>
            </w:r>
          </w:p>
        </w:tc>
        <w:tc>
          <w:tcPr>
            <w:tcW w:w="128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17,000 </w:t>
            </w:r>
          </w:p>
        </w:tc>
        <w:tc>
          <w:tcPr>
            <w:tcW w:w="118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17,000 </w:t>
            </w:r>
          </w:p>
        </w:tc>
        <w:tc>
          <w:tcPr>
            <w:tcW w:w="22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四、转贷地方政府债券偿还本金</w:t>
            </w:r>
          </w:p>
        </w:tc>
        <w:tc>
          <w:tcPr>
            <w:tcW w:w="11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14,694 </w:t>
            </w:r>
          </w:p>
        </w:tc>
        <w:tc>
          <w:tcPr>
            <w:tcW w:w="12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14,694 </w:t>
            </w:r>
          </w:p>
        </w:tc>
      </w:tr>
      <w:tr>
        <w:tblPrEx>
          <w:tblCellMar>
            <w:top w:w="0" w:type="dxa"/>
            <w:left w:w="108" w:type="dxa"/>
            <w:bottom w:w="0" w:type="dxa"/>
            <w:right w:w="108" w:type="dxa"/>
          </w:tblCellMar>
        </w:tblPrEx>
        <w:trPr>
          <w:trHeight w:val="882" w:hRule="atLeast"/>
          <w:jc w:val="center"/>
        </w:trPr>
        <w:tc>
          <w:tcPr>
            <w:tcW w:w="24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 xml:space="preserve">       置换债券</w:t>
            </w:r>
          </w:p>
        </w:tc>
        <w:tc>
          <w:tcPr>
            <w:tcW w:w="128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14,694 </w:t>
            </w:r>
          </w:p>
        </w:tc>
        <w:tc>
          <w:tcPr>
            <w:tcW w:w="118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14,694 </w:t>
            </w:r>
          </w:p>
        </w:tc>
        <w:tc>
          <w:tcPr>
            <w:tcW w:w="22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五、结转下年支出</w:t>
            </w:r>
          </w:p>
        </w:tc>
        <w:tc>
          <w:tcPr>
            <w:tcW w:w="11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2,478 </w:t>
            </w:r>
          </w:p>
        </w:tc>
        <w:tc>
          <w:tcPr>
            <w:tcW w:w="12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72,115 </w:t>
            </w:r>
          </w:p>
        </w:tc>
      </w:tr>
      <w:tr>
        <w:tblPrEx>
          <w:tblCellMar>
            <w:top w:w="0" w:type="dxa"/>
            <w:left w:w="108" w:type="dxa"/>
            <w:bottom w:w="0" w:type="dxa"/>
            <w:right w:w="108" w:type="dxa"/>
          </w:tblCellMar>
        </w:tblPrEx>
        <w:trPr>
          <w:trHeight w:val="882" w:hRule="atLeast"/>
          <w:jc w:val="center"/>
        </w:trPr>
        <w:tc>
          <w:tcPr>
            <w:tcW w:w="24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四、上年结余收入</w:t>
            </w:r>
          </w:p>
        </w:tc>
        <w:tc>
          <w:tcPr>
            <w:tcW w:w="128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3,609 </w:t>
            </w:r>
          </w:p>
        </w:tc>
        <w:tc>
          <w:tcPr>
            <w:tcW w:w="118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3,609 </w:t>
            </w:r>
          </w:p>
        </w:tc>
        <w:tc>
          <w:tcPr>
            <w:tcW w:w="22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六、预算稳定调节基金</w:t>
            </w:r>
          </w:p>
        </w:tc>
        <w:tc>
          <w:tcPr>
            <w:tcW w:w="1140" w:type="dxa"/>
            <w:tcBorders>
              <w:top w:val="nil"/>
              <w:left w:val="nil"/>
              <w:bottom w:val="single" w:color="auto" w:sz="4" w:space="0"/>
              <w:right w:val="single" w:color="auto" w:sz="4" w:space="0"/>
            </w:tcBorders>
            <w:shd w:val="clear" w:color="000000" w:fill="FFFFFF"/>
            <w:noWrap/>
            <w:vAlign w:val="center"/>
          </w:tcPr>
          <w:p>
            <w:pPr>
              <w:jc w:val="right"/>
              <w:rPr>
                <w:rFonts w:ascii="宋体" w:hAnsi="宋体" w:cs="宋体"/>
                <w:kern w:val="0"/>
                <w:sz w:val="16"/>
                <w:szCs w:val="16"/>
                <w:highlight w:val="none"/>
              </w:rPr>
            </w:pPr>
          </w:p>
        </w:tc>
        <w:tc>
          <w:tcPr>
            <w:tcW w:w="12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9,439 </w:t>
            </w:r>
          </w:p>
        </w:tc>
      </w:tr>
      <w:tr>
        <w:tblPrEx>
          <w:tblCellMar>
            <w:top w:w="0" w:type="dxa"/>
            <w:left w:w="108" w:type="dxa"/>
            <w:bottom w:w="0" w:type="dxa"/>
            <w:right w:w="108" w:type="dxa"/>
          </w:tblCellMar>
        </w:tblPrEx>
        <w:trPr>
          <w:trHeight w:val="882" w:hRule="atLeast"/>
          <w:jc w:val="center"/>
        </w:trPr>
        <w:tc>
          <w:tcPr>
            <w:tcW w:w="24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 xml:space="preserve">五、调入预算稳定调节基金 </w:t>
            </w:r>
          </w:p>
        </w:tc>
        <w:tc>
          <w:tcPr>
            <w:tcW w:w="128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24,896 </w:t>
            </w:r>
          </w:p>
        </w:tc>
        <w:tc>
          <w:tcPr>
            <w:tcW w:w="118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24,896 </w:t>
            </w:r>
          </w:p>
        </w:tc>
        <w:tc>
          <w:tcPr>
            <w:tcW w:w="22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　</w:t>
            </w:r>
          </w:p>
        </w:tc>
        <w:tc>
          <w:tcPr>
            <w:tcW w:w="1140" w:type="dxa"/>
            <w:tcBorders>
              <w:top w:val="nil"/>
              <w:left w:val="nil"/>
              <w:bottom w:val="single" w:color="auto" w:sz="4" w:space="0"/>
              <w:right w:val="single" w:color="auto" w:sz="4" w:space="0"/>
            </w:tcBorders>
            <w:shd w:val="clear" w:color="000000" w:fill="FFFFFF"/>
            <w:noWrap/>
            <w:vAlign w:val="center"/>
          </w:tcPr>
          <w:p>
            <w:pPr>
              <w:jc w:val="right"/>
              <w:rPr>
                <w:rFonts w:ascii="宋体" w:hAnsi="宋体" w:cs="宋体"/>
                <w:kern w:val="0"/>
                <w:sz w:val="16"/>
                <w:szCs w:val="16"/>
                <w:highlight w:val="none"/>
              </w:rPr>
            </w:pPr>
          </w:p>
        </w:tc>
        <w:tc>
          <w:tcPr>
            <w:tcW w:w="1240" w:type="dxa"/>
            <w:tcBorders>
              <w:top w:val="nil"/>
              <w:left w:val="nil"/>
              <w:bottom w:val="single" w:color="auto" w:sz="4" w:space="0"/>
              <w:right w:val="single" w:color="auto" w:sz="4" w:space="0"/>
            </w:tcBorders>
            <w:shd w:val="clear" w:color="000000" w:fill="FFFFFF"/>
            <w:noWrap/>
            <w:vAlign w:val="center"/>
          </w:tcPr>
          <w:p>
            <w:pPr>
              <w:jc w:val="right"/>
              <w:rPr>
                <w:rFonts w:ascii="宋体" w:hAnsi="宋体" w:cs="宋体"/>
                <w:kern w:val="0"/>
                <w:sz w:val="16"/>
                <w:szCs w:val="16"/>
                <w:highlight w:val="none"/>
              </w:rPr>
            </w:pPr>
          </w:p>
        </w:tc>
      </w:tr>
      <w:tr>
        <w:tblPrEx>
          <w:tblCellMar>
            <w:top w:w="0" w:type="dxa"/>
            <w:left w:w="108" w:type="dxa"/>
            <w:bottom w:w="0" w:type="dxa"/>
            <w:right w:w="108" w:type="dxa"/>
          </w:tblCellMar>
        </w:tblPrEx>
        <w:trPr>
          <w:trHeight w:val="882" w:hRule="atLeast"/>
          <w:jc w:val="center"/>
        </w:trPr>
        <w:tc>
          <w:tcPr>
            <w:tcW w:w="2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六、调入资金</w:t>
            </w:r>
          </w:p>
        </w:tc>
        <w:tc>
          <w:tcPr>
            <w:tcW w:w="1280"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16"/>
                <w:szCs w:val="16"/>
                <w:highlight w:val="none"/>
              </w:rPr>
            </w:pPr>
          </w:p>
        </w:tc>
        <w:tc>
          <w:tcPr>
            <w:tcW w:w="1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9,439 </w:t>
            </w:r>
          </w:p>
        </w:tc>
        <w:tc>
          <w:tcPr>
            <w:tcW w:w="2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　</w:t>
            </w:r>
          </w:p>
        </w:tc>
        <w:tc>
          <w:tcPr>
            <w:tcW w:w="1140"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16"/>
                <w:szCs w:val="16"/>
                <w:highlight w:val="none"/>
              </w:rPr>
            </w:pPr>
          </w:p>
        </w:tc>
        <w:tc>
          <w:tcPr>
            <w:tcW w:w="1240"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4"/>
                <w:highlight w:val="none"/>
              </w:rPr>
            </w:pPr>
          </w:p>
        </w:tc>
      </w:tr>
      <w:tr>
        <w:tblPrEx>
          <w:tblCellMar>
            <w:top w:w="0" w:type="dxa"/>
            <w:left w:w="108" w:type="dxa"/>
            <w:bottom w:w="0" w:type="dxa"/>
            <w:right w:w="108" w:type="dxa"/>
          </w:tblCellMar>
        </w:tblPrEx>
        <w:trPr>
          <w:trHeight w:val="882" w:hRule="atLeast"/>
          <w:jc w:val="center"/>
        </w:trPr>
        <w:tc>
          <w:tcPr>
            <w:tcW w:w="24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收   入   总   计</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 xml:space="preserve">329,939 </w:t>
            </w:r>
          </w:p>
        </w:tc>
        <w:tc>
          <w:tcPr>
            <w:tcW w:w="1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 xml:space="preserve">426,944 </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支   出   总   计</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 xml:space="preserve">329,939 </w:t>
            </w:r>
          </w:p>
        </w:tc>
        <w:tc>
          <w:tcPr>
            <w:tcW w:w="1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 xml:space="preserve">426,944 </w:t>
            </w:r>
          </w:p>
        </w:tc>
      </w:tr>
    </w:tbl>
    <w:p>
      <w:pPr>
        <w:spacing w:line="700" w:lineRule="exact"/>
        <w:jc w:val="both"/>
        <w:outlineLvl w:val="9"/>
        <w:rPr>
          <w:rFonts w:hint="eastAsia" w:ascii="宋体" w:hAnsi="宋体" w:eastAsia="宋体" w:cs="宋体"/>
          <w:bCs/>
          <w:color w:val="000000"/>
          <w:sz w:val="36"/>
          <w:szCs w:val="36"/>
          <w:highlight w:val="none"/>
        </w:rPr>
      </w:pPr>
      <w:bookmarkStart w:id="114" w:name="_Toc7147"/>
      <w:bookmarkStart w:id="115" w:name="_Toc25401"/>
      <w:bookmarkStart w:id="116" w:name="_Toc32113"/>
      <w:bookmarkStart w:id="117" w:name="_Toc15020"/>
    </w:p>
    <w:p>
      <w:pPr>
        <w:spacing w:line="700" w:lineRule="exact"/>
        <w:jc w:val="center"/>
        <w:outlineLvl w:val="1"/>
        <w:rPr>
          <w:rFonts w:hint="eastAsia" w:ascii="宋体" w:hAnsi="宋体" w:eastAsia="宋体" w:cs="宋体"/>
          <w:bCs/>
          <w:color w:val="000000"/>
          <w:sz w:val="36"/>
          <w:szCs w:val="36"/>
          <w:highlight w:val="none"/>
        </w:rPr>
      </w:pPr>
      <w:bookmarkStart w:id="118" w:name="_Toc31163"/>
      <w:r>
        <w:rPr>
          <w:rFonts w:hint="eastAsia" w:ascii="宋体" w:hAnsi="宋体" w:eastAsia="宋体" w:cs="宋体"/>
          <w:bCs/>
          <w:color w:val="000000"/>
          <w:sz w:val="36"/>
          <w:szCs w:val="36"/>
          <w:highlight w:val="none"/>
        </w:rPr>
        <w:t>关于</w:t>
      </w:r>
      <w:r>
        <w:rPr>
          <w:rFonts w:hint="eastAsia" w:ascii="宋体" w:hAnsi="宋体" w:cs="宋体"/>
          <w:bCs/>
          <w:color w:val="000000"/>
          <w:sz w:val="36"/>
          <w:szCs w:val="36"/>
          <w:highlight w:val="none"/>
          <w:lang w:eastAsia="zh-CN"/>
        </w:rPr>
        <w:t>2022年</w:t>
      </w:r>
      <w:r>
        <w:rPr>
          <w:rFonts w:hint="eastAsia" w:ascii="宋体" w:hAnsi="宋体" w:eastAsia="宋体" w:cs="宋体"/>
          <w:bCs/>
          <w:color w:val="000000"/>
          <w:sz w:val="36"/>
          <w:szCs w:val="36"/>
          <w:highlight w:val="none"/>
        </w:rPr>
        <w:t>区本级一般公共预算</w:t>
      </w:r>
      <w:bookmarkEnd w:id="114"/>
      <w:bookmarkEnd w:id="115"/>
      <w:bookmarkEnd w:id="116"/>
      <w:bookmarkEnd w:id="117"/>
      <w:bookmarkEnd w:id="118"/>
    </w:p>
    <w:p>
      <w:pPr>
        <w:spacing w:line="700" w:lineRule="exact"/>
        <w:jc w:val="center"/>
        <w:outlineLvl w:val="1"/>
        <w:rPr>
          <w:rFonts w:hint="eastAsia" w:ascii="宋体" w:hAnsi="宋体" w:eastAsia="宋体" w:cs="宋体"/>
          <w:bCs/>
          <w:color w:val="000000"/>
          <w:sz w:val="36"/>
          <w:szCs w:val="36"/>
          <w:highlight w:val="none"/>
        </w:rPr>
      </w:pPr>
      <w:bookmarkStart w:id="119" w:name="_Toc6601"/>
      <w:bookmarkStart w:id="120" w:name="_Toc6737"/>
      <w:bookmarkStart w:id="121" w:name="_Toc27020"/>
      <w:bookmarkStart w:id="122" w:name="_Toc24462"/>
      <w:bookmarkStart w:id="123" w:name="_Toc23798"/>
      <w:r>
        <w:rPr>
          <w:rFonts w:hint="eastAsia" w:ascii="宋体" w:hAnsi="宋体" w:eastAsia="宋体" w:cs="宋体"/>
          <w:bCs/>
          <w:color w:val="000000"/>
          <w:sz w:val="36"/>
          <w:szCs w:val="36"/>
          <w:highlight w:val="none"/>
        </w:rPr>
        <w:t>财政收支平衡表的说明</w:t>
      </w:r>
      <w:bookmarkEnd w:id="119"/>
      <w:bookmarkEnd w:id="120"/>
      <w:bookmarkEnd w:id="121"/>
      <w:bookmarkEnd w:id="122"/>
      <w:bookmarkEnd w:id="123"/>
    </w:p>
    <w:p>
      <w:pPr>
        <w:widowControl/>
        <w:shd w:val="clear" w:color="auto" w:fill="FFFFFF"/>
        <w:spacing w:line="560" w:lineRule="atLeast"/>
        <w:ind w:firstLine="579"/>
        <w:jc w:val="left"/>
        <w:rPr>
          <w:rFonts w:ascii="仿宋" w:hAnsi="仿宋" w:eastAsia="仿宋"/>
          <w:sz w:val="24"/>
          <w:szCs w:val="24"/>
          <w:highlight w:val="none"/>
        </w:rPr>
      </w:pPr>
    </w:p>
    <w:p>
      <w:pPr>
        <w:widowControl/>
        <w:shd w:val="clear" w:color="auto" w:fill="FFFFFF"/>
        <w:spacing w:line="560" w:lineRule="atLeast"/>
        <w:ind w:firstLine="578"/>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本表反映</w:t>
      </w:r>
      <w:r>
        <w:rPr>
          <w:rFonts w:hint="eastAsia" w:cs="仿宋" w:asciiTheme="minorEastAsia" w:hAnsiTheme="minorEastAsia" w:eastAsiaTheme="minorEastAsia"/>
          <w:sz w:val="28"/>
          <w:szCs w:val="28"/>
          <w:highlight w:val="none"/>
          <w:lang w:eastAsia="zh-CN"/>
        </w:rPr>
        <w:t>2022年</w:t>
      </w:r>
      <w:r>
        <w:rPr>
          <w:rFonts w:hint="eastAsia" w:cs="仿宋" w:asciiTheme="minorEastAsia" w:hAnsiTheme="minorEastAsia" w:eastAsiaTheme="minorEastAsia"/>
          <w:sz w:val="28"/>
          <w:szCs w:val="28"/>
          <w:highlight w:val="none"/>
        </w:rPr>
        <w:t>度区本级一般公共预算各项收入和各项支出的平衡关系。</w:t>
      </w:r>
    </w:p>
    <w:p>
      <w:pPr>
        <w:shd w:val="clear" w:color="auto" w:fill="FFFFFF"/>
        <w:spacing w:line="600" w:lineRule="exact"/>
        <w:ind w:firstLine="560" w:firstLineChars="200"/>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区本级公共预算收入</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92559</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万元，加返还性收入</w:t>
      </w:r>
      <w:r>
        <w:rPr>
          <w:rFonts w:cs="仿宋_GB2312" w:asciiTheme="minorEastAsia" w:hAnsiTheme="minorEastAsia" w:eastAsiaTheme="minorEastAsia"/>
          <w:color w:val="000000" w:themeColor="text1"/>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4665万元，一般性转移支付收入</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189934</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万元，专项转移支付收入</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79478</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新增债券</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17000万元，置换债券14694万元，</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上年结转</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3609</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万元，调入</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预算稳定调节</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资金</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24896</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调入资金</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9439万元，</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收入总计为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426944</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万元。本级财政支出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330085</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万元，加上解省支出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611</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万元，转贷地方政府债券偿还本金支出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14694</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万元，结转下年支出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72115</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预算稳定调节基金</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9439万元</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，支出总计为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426944</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万元。收支平衡。</w:t>
      </w:r>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tbl>
      <w:tblPr>
        <w:tblStyle w:val="6"/>
        <w:tblW w:w="5000" w:type="pct"/>
        <w:jc w:val="center"/>
        <w:tblLayout w:type="autofit"/>
        <w:tblCellMar>
          <w:top w:w="0" w:type="dxa"/>
          <w:left w:w="108" w:type="dxa"/>
          <w:bottom w:w="0" w:type="dxa"/>
          <w:right w:w="108" w:type="dxa"/>
        </w:tblCellMar>
      </w:tblPr>
      <w:tblGrid>
        <w:gridCol w:w="2779"/>
        <w:gridCol w:w="1071"/>
        <w:gridCol w:w="977"/>
        <w:gridCol w:w="996"/>
        <w:gridCol w:w="957"/>
        <w:gridCol w:w="1071"/>
        <w:gridCol w:w="869"/>
      </w:tblGrid>
      <w:tr>
        <w:tblPrEx>
          <w:tblCellMar>
            <w:top w:w="0" w:type="dxa"/>
            <w:left w:w="108" w:type="dxa"/>
            <w:bottom w:w="0" w:type="dxa"/>
            <w:right w:w="108" w:type="dxa"/>
          </w:tblCellMar>
        </w:tblPrEx>
        <w:trPr>
          <w:trHeight w:val="540" w:hRule="atLeast"/>
          <w:jc w:val="center"/>
        </w:trPr>
        <w:tc>
          <w:tcPr>
            <w:tcW w:w="5000" w:type="pct"/>
            <w:gridSpan w:val="7"/>
            <w:tcBorders>
              <w:top w:val="nil"/>
              <w:left w:val="nil"/>
              <w:bottom w:val="nil"/>
              <w:right w:val="nil"/>
            </w:tcBorders>
            <w:shd w:val="clear" w:color="auto" w:fill="auto"/>
            <w:noWrap/>
            <w:vAlign w:val="bottom"/>
          </w:tcPr>
          <w:p>
            <w:pPr>
              <w:widowControl/>
              <w:jc w:val="center"/>
              <w:rPr>
                <w:rFonts w:cs="宋体" w:asciiTheme="minorEastAsia" w:hAnsiTheme="minorEastAsia" w:eastAsiaTheme="minorEastAsia"/>
                <w:b/>
                <w:bCs/>
                <w:kern w:val="0"/>
                <w:sz w:val="36"/>
                <w:szCs w:val="36"/>
                <w:highlight w:val="none"/>
              </w:rPr>
            </w:pPr>
            <w:r>
              <w:rPr>
                <w:rFonts w:hint="eastAsia" w:cs="宋体" w:asciiTheme="minorEastAsia" w:hAnsiTheme="minorEastAsia" w:eastAsiaTheme="minorEastAsia"/>
                <w:b/>
                <w:bCs/>
                <w:kern w:val="0"/>
                <w:sz w:val="36"/>
                <w:szCs w:val="36"/>
                <w:highlight w:val="none"/>
                <w:lang w:eastAsia="zh-CN"/>
              </w:rPr>
              <w:t>2022年</w:t>
            </w:r>
            <w:r>
              <w:rPr>
                <w:rFonts w:hint="eastAsia" w:cs="宋体" w:asciiTheme="minorEastAsia" w:hAnsiTheme="minorEastAsia" w:eastAsiaTheme="minorEastAsia"/>
                <w:b/>
                <w:bCs/>
                <w:kern w:val="0"/>
                <w:sz w:val="36"/>
                <w:szCs w:val="36"/>
                <w:highlight w:val="none"/>
              </w:rPr>
              <w:t>区本级一般公共预算</w:t>
            </w:r>
            <w:r>
              <w:rPr>
                <w:rFonts w:hint="eastAsia" w:cs="宋体" w:asciiTheme="minorEastAsia" w:hAnsiTheme="minorEastAsia" w:eastAsiaTheme="minorEastAsia"/>
                <w:b/>
                <w:bCs/>
                <w:kern w:val="0"/>
                <w:sz w:val="36"/>
                <w:szCs w:val="36"/>
                <w:highlight w:val="none"/>
                <w:lang w:eastAsia="zh-CN"/>
              </w:rPr>
              <w:t>收入</w:t>
            </w:r>
            <w:r>
              <w:rPr>
                <w:rFonts w:hint="eastAsia" w:cs="宋体" w:asciiTheme="minorEastAsia" w:hAnsiTheme="minorEastAsia" w:eastAsiaTheme="minorEastAsia"/>
                <w:b/>
                <w:bCs/>
                <w:kern w:val="0"/>
                <w:sz w:val="36"/>
                <w:szCs w:val="36"/>
                <w:highlight w:val="none"/>
              </w:rPr>
              <w:t>完成情况表</w:t>
            </w:r>
          </w:p>
        </w:tc>
      </w:tr>
      <w:tr>
        <w:tblPrEx>
          <w:tblCellMar>
            <w:top w:w="0" w:type="dxa"/>
            <w:left w:w="108" w:type="dxa"/>
            <w:bottom w:w="0" w:type="dxa"/>
            <w:right w:w="108" w:type="dxa"/>
          </w:tblCellMar>
        </w:tblPrEx>
        <w:trPr>
          <w:trHeight w:val="285" w:hRule="atLeast"/>
          <w:jc w:val="center"/>
        </w:trPr>
        <w:tc>
          <w:tcPr>
            <w:tcW w:w="1594" w:type="pct"/>
            <w:tcBorders>
              <w:top w:val="nil"/>
              <w:left w:val="nil"/>
              <w:bottom w:val="nil"/>
              <w:right w:val="nil"/>
            </w:tcBorders>
            <w:shd w:val="clear" w:color="auto" w:fill="auto"/>
            <w:noWrap/>
            <w:vAlign w:val="center"/>
          </w:tcPr>
          <w:p>
            <w:pPr>
              <w:widowControl/>
              <w:jc w:val="left"/>
              <w:rPr>
                <w:rFonts w:ascii="宋体" w:hAnsi="宋体" w:cs="宋体"/>
                <w:kern w:val="0"/>
                <w:sz w:val="24"/>
                <w:highlight w:val="none"/>
              </w:rPr>
            </w:pPr>
          </w:p>
        </w:tc>
        <w:tc>
          <w:tcPr>
            <w:tcW w:w="614" w:type="pct"/>
            <w:tcBorders>
              <w:top w:val="nil"/>
              <w:left w:val="nil"/>
              <w:bottom w:val="nil"/>
              <w:right w:val="nil"/>
            </w:tcBorders>
            <w:shd w:val="clear" w:color="auto" w:fill="auto"/>
            <w:noWrap/>
            <w:vAlign w:val="center"/>
          </w:tcPr>
          <w:p>
            <w:pPr>
              <w:widowControl/>
              <w:jc w:val="left"/>
              <w:rPr>
                <w:rFonts w:ascii="宋体" w:hAnsi="宋体" w:cs="宋体"/>
                <w:kern w:val="0"/>
                <w:sz w:val="24"/>
                <w:highlight w:val="none"/>
              </w:rPr>
            </w:pPr>
          </w:p>
        </w:tc>
        <w:tc>
          <w:tcPr>
            <w:tcW w:w="560" w:type="pct"/>
            <w:tcBorders>
              <w:top w:val="nil"/>
              <w:left w:val="nil"/>
              <w:bottom w:val="nil"/>
              <w:right w:val="nil"/>
            </w:tcBorders>
            <w:shd w:val="clear" w:color="auto" w:fill="auto"/>
            <w:noWrap/>
            <w:vAlign w:val="center"/>
          </w:tcPr>
          <w:p>
            <w:pPr>
              <w:widowControl/>
              <w:jc w:val="left"/>
              <w:rPr>
                <w:rFonts w:ascii="宋体" w:hAnsi="宋体" w:cs="宋体"/>
                <w:kern w:val="0"/>
                <w:sz w:val="24"/>
                <w:highlight w:val="none"/>
              </w:rPr>
            </w:pPr>
          </w:p>
        </w:tc>
        <w:tc>
          <w:tcPr>
            <w:tcW w:w="571" w:type="pct"/>
            <w:tcBorders>
              <w:top w:val="nil"/>
              <w:left w:val="nil"/>
              <w:bottom w:val="nil"/>
              <w:right w:val="nil"/>
            </w:tcBorders>
            <w:shd w:val="clear" w:color="auto" w:fill="auto"/>
            <w:noWrap/>
            <w:vAlign w:val="center"/>
          </w:tcPr>
          <w:p>
            <w:pPr>
              <w:widowControl/>
              <w:jc w:val="left"/>
              <w:rPr>
                <w:rFonts w:ascii="宋体" w:hAnsi="宋体" w:cs="宋体"/>
                <w:kern w:val="0"/>
                <w:sz w:val="24"/>
                <w:highlight w:val="none"/>
              </w:rPr>
            </w:pPr>
          </w:p>
        </w:tc>
        <w:tc>
          <w:tcPr>
            <w:tcW w:w="549" w:type="pct"/>
            <w:tcBorders>
              <w:top w:val="nil"/>
              <w:left w:val="nil"/>
              <w:bottom w:val="nil"/>
              <w:right w:val="nil"/>
            </w:tcBorders>
            <w:shd w:val="clear" w:color="auto" w:fill="auto"/>
            <w:noWrap/>
            <w:vAlign w:val="center"/>
          </w:tcPr>
          <w:p>
            <w:pPr>
              <w:widowControl/>
              <w:jc w:val="left"/>
              <w:rPr>
                <w:rFonts w:ascii="宋体" w:hAnsi="宋体" w:cs="宋体"/>
                <w:kern w:val="0"/>
                <w:sz w:val="24"/>
                <w:highlight w:val="none"/>
              </w:rPr>
            </w:pPr>
          </w:p>
        </w:tc>
        <w:tc>
          <w:tcPr>
            <w:tcW w:w="1110" w:type="pct"/>
            <w:gridSpan w:val="2"/>
            <w:tcBorders>
              <w:top w:val="nil"/>
              <w:left w:val="nil"/>
              <w:bottom w:val="single" w:color="auto" w:sz="4" w:space="0"/>
              <w:right w:val="nil"/>
            </w:tcBorders>
            <w:shd w:val="clear" w:color="auto" w:fill="auto"/>
            <w:noWrap/>
            <w:vAlign w:val="bottom"/>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单位：万元</w:t>
            </w:r>
          </w:p>
        </w:tc>
      </w:tr>
      <w:tr>
        <w:tblPrEx>
          <w:tblCellMar>
            <w:top w:w="0" w:type="dxa"/>
            <w:left w:w="108" w:type="dxa"/>
            <w:bottom w:w="0" w:type="dxa"/>
            <w:right w:w="108" w:type="dxa"/>
          </w:tblCellMar>
        </w:tblPrEx>
        <w:trPr>
          <w:trHeight w:val="90" w:hRule="atLeast"/>
          <w:jc w:val="center"/>
        </w:trPr>
        <w:tc>
          <w:tcPr>
            <w:tcW w:w="1594" w:type="pc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项         目</w:t>
            </w:r>
          </w:p>
        </w:tc>
        <w:tc>
          <w:tcPr>
            <w:tcW w:w="61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0"/>
                <w:szCs w:val="20"/>
                <w:highlight w:val="none"/>
                <w:u w:val="none"/>
                <w:lang w:val="en-US" w:eastAsia="zh-CN" w:bidi="ar"/>
              </w:rPr>
              <w:t>2020年       完成</w:t>
            </w:r>
          </w:p>
        </w:tc>
        <w:tc>
          <w:tcPr>
            <w:tcW w:w="56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cs="宋体"/>
                <w:b/>
                <w:bCs/>
                <w:i w:val="0"/>
                <w:iCs w:val="0"/>
                <w:color w:val="000000"/>
                <w:kern w:val="0"/>
                <w:sz w:val="20"/>
                <w:szCs w:val="20"/>
                <w:highlight w:val="none"/>
                <w:u w:val="none"/>
                <w:lang w:val="en-US" w:eastAsia="zh-CN" w:bidi="ar"/>
              </w:rPr>
              <w:t>2022年</w:t>
            </w:r>
            <w:r>
              <w:rPr>
                <w:rFonts w:hint="eastAsia" w:ascii="宋体" w:hAnsi="宋体" w:eastAsia="宋体" w:cs="宋体"/>
                <w:b/>
                <w:bCs/>
                <w:i w:val="0"/>
                <w:iCs w:val="0"/>
                <w:color w:val="000000"/>
                <w:kern w:val="0"/>
                <w:sz w:val="20"/>
                <w:szCs w:val="20"/>
                <w:highlight w:val="none"/>
                <w:u w:val="none"/>
                <w:lang w:val="en-US" w:eastAsia="zh-CN" w:bidi="ar"/>
              </w:rPr>
              <w:t xml:space="preserve">   </w:t>
            </w:r>
            <w:r>
              <w:rPr>
                <w:rFonts w:hint="eastAsia" w:ascii="宋体" w:hAnsi="宋体" w:cs="宋体"/>
                <w:b/>
                <w:bCs/>
                <w:i w:val="0"/>
                <w:iCs w:val="0"/>
                <w:color w:val="000000"/>
                <w:kern w:val="0"/>
                <w:sz w:val="20"/>
                <w:szCs w:val="20"/>
                <w:highlight w:val="none"/>
                <w:u w:val="none"/>
                <w:lang w:val="en-US" w:eastAsia="zh-CN" w:bidi="ar"/>
              </w:rPr>
              <w:t>调整预算</w:t>
            </w:r>
          </w:p>
        </w:tc>
        <w:tc>
          <w:tcPr>
            <w:tcW w:w="5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cs="宋体"/>
                <w:b/>
                <w:bCs/>
                <w:i w:val="0"/>
                <w:iCs w:val="0"/>
                <w:color w:val="000000"/>
                <w:kern w:val="0"/>
                <w:sz w:val="20"/>
                <w:szCs w:val="20"/>
                <w:highlight w:val="none"/>
                <w:u w:val="none"/>
                <w:lang w:val="en-US" w:eastAsia="zh-CN" w:bidi="ar"/>
              </w:rPr>
              <w:t>2022年</w:t>
            </w:r>
            <w:r>
              <w:rPr>
                <w:rFonts w:hint="eastAsia" w:ascii="宋体" w:hAnsi="宋体" w:eastAsia="宋体" w:cs="宋体"/>
                <w:b/>
                <w:bCs/>
                <w:i w:val="0"/>
                <w:iCs w:val="0"/>
                <w:color w:val="000000"/>
                <w:kern w:val="0"/>
                <w:sz w:val="20"/>
                <w:szCs w:val="20"/>
                <w:highlight w:val="none"/>
                <w:u w:val="none"/>
                <w:lang w:val="en-US" w:eastAsia="zh-CN" w:bidi="ar"/>
              </w:rPr>
              <w:t xml:space="preserve">   </w:t>
            </w:r>
            <w:r>
              <w:rPr>
                <w:rFonts w:hint="eastAsia" w:ascii="宋体" w:hAnsi="宋体" w:cs="宋体"/>
                <w:b/>
                <w:bCs/>
                <w:i w:val="0"/>
                <w:iCs w:val="0"/>
                <w:color w:val="000000"/>
                <w:kern w:val="0"/>
                <w:sz w:val="20"/>
                <w:szCs w:val="20"/>
                <w:highlight w:val="none"/>
                <w:u w:val="none"/>
                <w:lang w:val="en-US" w:eastAsia="zh-CN" w:bidi="ar"/>
              </w:rPr>
              <w:t>完成</w:t>
            </w:r>
          </w:p>
        </w:tc>
        <w:tc>
          <w:tcPr>
            <w:tcW w:w="54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0"/>
                <w:szCs w:val="20"/>
                <w:highlight w:val="none"/>
                <w:u w:val="none"/>
                <w:lang w:val="en-US" w:eastAsia="zh-CN" w:bidi="ar"/>
              </w:rPr>
              <w:t>完成率%</w:t>
            </w:r>
          </w:p>
        </w:tc>
        <w:tc>
          <w:tcPr>
            <w:tcW w:w="61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0"/>
                <w:szCs w:val="20"/>
                <w:highlight w:val="none"/>
                <w:u w:val="none"/>
                <w:lang w:val="en-US" w:eastAsia="zh-CN" w:bidi="ar"/>
              </w:rPr>
              <w:t>比上年增减%</w:t>
            </w:r>
          </w:p>
        </w:tc>
        <w:tc>
          <w:tcPr>
            <w:tcW w:w="4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备  注</w:t>
            </w:r>
          </w:p>
        </w:tc>
      </w:tr>
      <w:tr>
        <w:tblPrEx>
          <w:tblCellMar>
            <w:top w:w="0" w:type="dxa"/>
            <w:left w:w="108" w:type="dxa"/>
            <w:bottom w:w="0" w:type="dxa"/>
            <w:right w:w="108" w:type="dxa"/>
          </w:tblCellMar>
        </w:tblPrEx>
        <w:trPr>
          <w:trHeight w:val="510" w:hRule="atLeast"/>
          <w:jc w:val="center"/>
        </w:trPr>
        <w:tc>
          <w:tcPr>
            <w:tcW w:w="159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highlight w:val="none"/>
              </w:rPr>
            </w:pPr>
            <w:r>
              <w:rPr>
                <w:rFonts w:hint="eastAsia" w:ascii="宋体" w:hAnsi="宋体" w:cs="宋体"/>
                <w:b/>
                <w:bCs/>
                <w:kern w:val="0"/>
                <w:sz w:val="20"/>
                <w:szCs w:val="20"/>
                <w:highlight w:val="none"/>
              </w:rPr>
              <w:t>收入合计</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149,011 </w:t>
            </w: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97,000 </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92,559 </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95.42%</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-37.88%</w:t>
            </w:r>
          </w:p>
        </w:tc>
        <w:tc>
          <w:tcPr>
            <w:tcW w:w="4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highlight w:val="none"/>
              </w:rPr>
            </w:pPr>
            <w:r>
              <w:rPr>
                <w:rFonts w:hint="eastAsia" w:ascii="宋体" w:hAnsi="宋体" w:cs="宋体"/>
                <w:b/>
                <w:bCs/>
                <w:kern w:val="0"/>
                <w:sz w:val="20"/>
                <w:szCs w:val="20"/>
                <w:highlight w:val="none"/>
              </w:rPr>
              <w:t>　</w:t>
            </w:r>
          </w:p>
        </w:tc>
      </w:tr>
      <w:tr>
        <w:tblPrEx>
          <w:tblCellMar>
            <w:top w:w="0" w:type="dxa"/>
            <w:left w:w="108" w:type="dxa"/>
            <w:bottom w:w="0" w:type="dxa"/>
            <w:right w:w="108" w:type="dxa"/>
          </w:tblCellMar>
        </w:tblPrEx>
        <w:trPr>
          <w:trHeight w:val="510" w:hRule="atLeast"/>
          <w:jc w:val="center"/>
        </w:trPr>
        <w:tc>
          <w:tcPr>
            <w:tcW w:w="15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highlight w:val="none"/>
              </w:rPr>
            </w:pPr>
            <w:r>
              <w:rPr>
                <w:rFonts w:hint="eastAsia" w:ascii="宋体" w:hAnsi="宋体" w:cs="宋体"/>
                <w:b/>
                <w:bCs/>
                <w:kern w:val="0"/>
                <w:sz w:val="20"/>
                <w:szCs w:val="20"/>
                <w:highlight w:val="none"/>
              </w:rPr>
              <w:t>一、税收收入</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134,764 </w:t>
            </w: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91,000 </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85,671 </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94.14%</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-36.43%</w:t>
            </w:r>
          </w:p>
        </w:tc>
        <w:tc>
          <w:tcPr>
            <w:tcW w:w="4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highlight w:val="none"/>
              </w:rPr>
            </w:pPr>
            <w:r>
              <w:rPr>
                <w:rFonts w:hint="eastAsia" w:ascii="宋体" w:hAnsi="宋体" w:cs="宋体"/>
                <w:b/>
                <w:bCs/>
                <w:kern w:val="0"/>
                <w:sz w:val="20"/>
                <w:szCs w:val="20"/>
                <w:highlight w:val="none"/>
              </w:rPr>
              <w:t>　</w:t>
            </w:r>
          </w:p>
        </w:tc>
      </w:tr>
      <w:tr>
        <w:tblPrEx>
          <w:tblCellMar>
            <w:top w:w="0" w:type="dxa"/>
            <w:left w:w="108" w:type="dxa"/>
            <w:bottom w:w="0" w:type="dxa"/>
            <w:right w:w="108" w:type="dxa"/>
          </w:tblCellMar>
        </w:tblPrEx>
        <w:trPr>
          <w:trHeight w:val="510" w:hRule="atLeast"/>
          <w:jc w:val="center"/>
        </w:trPr>
        <w:tc>
          <w:tcPr>
            <w:tcW w:w="15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增值税</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61,706 </w:t>
            </w: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33,000 </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30,351 </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91.97%</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-50.81%</w:t>
            </w:r>
          </w:p>
        </w:tc>
        <w:tc>
          <w:tcPr>
            <w:tcW w:w="49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510" w:hRule="atLeast"/>
          <w:jc w:val="center"/>
        </w:trPr>
        <w:tc>
          <w:tcPr>
            <w:tcW w:w="15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企业所得税</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44,447 </w:t>
            </w: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31,500 </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27,317 </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86.72%</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-38.54%</w:t>
            </w:r>
          </w:p>
        </w:tc>
        <w:tc>
          <w:tcPr>
            <w:tcW w:w="49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510" w:hRule="atLeast"/>
          <w:jc w:val="center"/>
        </w:trPr>
        <w:tc>
          <w:tcPr>
            <w:tcW w:w="15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个人所得税</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6,415 </w:t>
            </w: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5,600 </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6,211 </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110.91%</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-3.18%</w:t>
            </w:r>
          </w:p>
        </w:tc>
        <w:tc>
          <w:tcPr>
            <w:tcW w:w="49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510" w:hRule="atLeast"/>
          <w:jc w:val="center"/>
        </w:trPr>
        <w:tc>
          <w:tcPr>
            <w:tcW w:w="15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城市维护建设税</w:t>
            </w:r>
          </w:p>
        </w:tc>
        <w:tc>
          <w:tcPr>
            <w:tcW w:w="1071"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0"/>
                <w:szCs w:val="20"/>
                <w:highlight w:val="none"/>
              </w:rPr>
            </w:pPr>
          </w:p>
        </w:tc>
        <w:tc>
          <w:tcPr>
            <w:tcW w:w="97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95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10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49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510" w:hRule="atLeast"/>
          <w:jc w:val="center"/>
        </w:trPr>
        <w:tc>
          <w:tcPr>
            <w:tcW w:w="15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契税</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6,838 </w:t>
            </w: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3,400 </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3,234 </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95.12%</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-52.71%</w:t>
            </w:r>
          </w:p>
        </w:tc>
        <w:tc>
          <w:tcPr>
            <w:tcW w:w="49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510" w:hRule="atLeast"/>
          <w:jc w:val="center"/>
        </w:trPr>
        <w:tc>
          <w:tcPr>
            <w:tcW w:w="1594" w:type="pct"/>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耕地占用税</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6,716 </w:t>
            </w: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10,312 </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10,311 </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99.99%</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53.53%</w:t>
            </w:r>
          </w:p>
        </w:tc>
        <w:tc>
          <w:tcPr>
            <w:tcW w:w="49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510" w:hRule="atLeast"/>
          <w:jc w:val="center"/>
        </w:trPr>
        <w:tc>
          <w:tcPr>
            <w:tcW w:w="159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房产税</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6,694 </w:t>
            </w: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4,900 </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5,675 </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115.82%</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-15.22%</w:t>
            </w:r>
          </w:p>
        </w:tc>
        <w:tc>
          <w:tcPr>
            <w:tcW w:w="49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510" w:hRule="atLeast"/>
          <w:jc w:val="center"/>
        </w:trPr>
        <w:tc>
          <w:tcPr>
            <w:tcW w:w="15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土地增值税</w:t>
            </w:r>
          </w:p>
        </w:tc>
        <w:tc>
          <w:tcPr>
            <w:tcW w:w="1071"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0"/>
                <w:szCs w:val="20"/>
                <w:highlight w:val="none"/>
              </w:rPr>
            </w:pPr>
          </w:p>
        </w:tc>
        <w:tc>
          <w:tcPr>
            <w:tcW w:w="97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95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10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49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510" w:hRule="atLeast"/>
          <w:jc w:val="center"/>
        </w:trPr>
        <w:tc>
          <w:tcPr>
            <w:tcW w:w="15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城镇土地使用税</w:t>
            </w:r>
          </w:p>
        </w:tc>
        <w:tc>
          <w:tcPr>
            <w:tcW w:w="1071"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0"/>
                <w:szCs w:val="20"/>
                <w:highlight w:val="none"/>
              </w:rPr>
            </w:pPr>
          </w:p>
        </w:tc>
        <w:tc>
          <w:tcPr>
            <w:tcW w:w="97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95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10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49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510" w:hRule="atLeast"/>
          <w:jc w:val="center"/>
        </w:trPr>
        <w:tc>
          <w:tcPr>
            <w:tcW w:w="15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印花税</w:t>
            </w:r>
          </w:p>
        </w:tc>
        <w:tc>
          <w:tcPr>
            <w:tcW w:w="1071"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0"/>
                <w:szCs w:val="20"/>
                <w:highlight w:val="none"/>
              </w:rPr>
            </w:pPr>
          </w:p>
        </w:tc>
        <w:tc>
          <w:tcPr>
            <w:tcW w:w="97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95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10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49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510" w:hRule="atLeast"/>
          <w:jc w:val="center"/>
        </w:trPr>
        <w:tc>
          <w:tcPr>
            <w:tcW w:w="15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其他税收</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1,948 </w:t>
            </w: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2,288 </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2,572 </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112.41%</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32.03%</w:t>
            </w:r>
          </w:p>
        </w:tc>
        <w:tc>
          <w:tcPr>
            <w:tcW w:w="49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510" w:hRule="atLeast"/>
          <w:jc w:val="center"/>
        </w:trPr>
        <w:tc>
          <w:tcPr>
            <w:tcW w:w="15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highlight w:val="none"/>
              </w:rPr>
            </w:pPr>
            <w:r>
              <w:rPr>
                <w:rFonts w:hint="eastAsia" w:ascii="宋体" w:hAnsi="宋体" w:cs="宋体"/>
                <w:b/>
                <w:bCs/>
                <w:kern w:val="0"/>
                <w:sz w:val="20"/>
                <w:szCs w:val="20"/>
                <w:highlight w:val="none"/>
              </w:rPr>
              <w:t>二、非税收入</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14,247 </w:t>
            </w: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6,000 </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6,888 </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114.80%</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-51.65%</w:t>
            </w:r>
          </w:p>
        </w:tc>
        <w:tc>
          <w:tcPr>
            <w:tcW w:w="49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510" w:hRule="atLeast"/>
          <w:jc w:val="center"/>
        </w:trPr>
        <w:tc>
          <w:tcPr>
            <w:tcW w:w="15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专项收入</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1,801 </w:t>
            </w: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1,400 </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 1,297 </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92.64%</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-27.98%</w:t>
            </w:r>
          </w:p>
        </w:tc>
        <w:tc>
          <w:tcPr>
            <w:tcW w:w="49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510" w:hRule="atLeast"/>
          <w:jc w:val="center"/>
        </w:trPr>
        <w:tc>
          <w:tcPr>
            <w:tcW w:w="15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行政事业性收费收入</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3,320 </w:t>
            </w: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 1,114 </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557.00%</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-66.45%</w:t>
            </w:r>
          </w:p>
        </w:tc>
        <w:tc>
          <w:tcPr>
            <w:tcW w:w="49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510" w:hRule="atLeast"/>
          <w:jc w:val="center"/>
        </w:trPr>
        <w:tc>
          <w:tcPr>
            <w:tcW w:w="15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罚没收入</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393 </w:t>
            </w: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 157 </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78.50%</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-60.05%</w:t>
            </w:r>
          </w:p>
        </w:tc>
        <w:tc>
          <w:tcPr>
            <w:tcW w:w="49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510" w:hRule="atLeast"/>
          <w:jc w:val="center"/>
        </w:trPr>
        <w:tc>
          <w:tcPr>
            <w:tcW w:w="15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国有资本经营收入</w:t>
            </w:r>
          </w:p>
        </w:tc>
        <w:tc>
          <w:tcPr>
            <w:tcW w:w="1071"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0"/>
                <w:szCs w:val="20"/>
                <w:highlight w:val="none"/>
              </w:rPr>
            </w:pPr>
          </w:p>
        </w:tc>
        <w:tc>
          <w:tcPr>
            <w:tcW w:w="97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95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10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49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510" w:hRule="atLeast"/>
          <w:jc w:val="center"/>
        </w:trPr>
        <w:tc>
          <w:tcPr>
            <w:tcW w:w="1594"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5"/>
                <w:szCs w:val="15"/>
                <w:highlight w:val="none"/>
              </w:rPr>
            </w:pPr>
            <w:r>
              <w:rPr>
                <w:rFonts w:hint="eastAsia" w:ascii="宋体" w:hAnsi="宋体" w:cs="宋体"/>
                <w:kern w:val="0"/>
                <w:sz w:val="15"/>
                <w:szCs w:val="15"/>
                <w:highlight w:val="none"/>
              </w:rPr>
              <w:t xml:space="preserve"> 国有资源（资产）有偿使用收入</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8,733 </w:t>
            </w: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4,200 </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 4,255 </w:t>
            </w:r>
          </w:p>
        </w:tc>
        <w:tc>
          <w:tcPr>
            <w:tcW w:w="9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101.31%</w:t>
            </w:r>
          </w:p>
        </w:tc>
        <w:tc>
          <w:tcPr>
            <w:tcW w:w="10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-51.28%</w:t>
            </w:r>
          </w:p>
        </w:tc>
        <w:tc>
          <w:tcPr>
            <w:tcW w:w="49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highlight w:val="none"/>
                <w:lang w:eastAsia="zh-CN"/>
              </w:rPr>
            </w:pPr>
          </w:p>
        </w:tc>
      </w:tr>
      <w:tr>
        <w:tblPrEx>
          <w:tblCellMar>
            <w:top w:w="0" w:type="dxa"/>
            <w:left w:w="108" w:type="dxa"/>
            <w:bottom w:w="0" w:type="dxa"/>
            <w:right w:w="108" w:type="dxa"/>
          </w:tblCellMar>
        </w:tblPrEx>
        <w:trPr>
          <w:trHeight w:val="510" w:hRule="atLeast"/>
          <w:jc w:val="center"/>
        </w:trPr>
        <w:tc>
          <w:tcPr>
            <w:tcW w:w="1594"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政府住房基金收入</w:t>
            </w:r>
          </w:p>
        </w:tc>
        <w:tc>
          <w:tcPr>
            <w:tcW w:w="1071"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0"/>
                <w:szCs w:val="20"/>
                <w:highlight w:val="none"/>
              </w:rPr>
            </w:pPr>
          </w:p>
        </w:tc>
        <w:tc>
          <w:tcPr>
            <w:tcW w:w="97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95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10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49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510" w:hRule="atLeast"/>
          <w:jc w:val="center"/>
        </w:trPr>
        <w:tc>
          <w:tcPr>
            <w:tcW w:w="15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其他收入</w:t>
            </w:r>
          </w:p>
        </w:tc>
        <w:tc>
          <w:tcPr>
            <w:tcW w:w="1071"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0"/>
                <w:szCs w:val="20"/>
                <w:highlight w:val="none"/>
              </w:rPr>
            </w:pP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 65 </w:t>
            </w:r>
          </w:p>
        </w:tc>
        <w:tc>
          <w:tcPr>
            <w:tcW w:w="95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1071"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49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bl>
    <w:p>
      <w:pPr>
        <w:spacing w:line="700" w:lineRule="exact"/>
        <w:jc w:val="center"/>
        <w:outlineLvl w:val="9"/>
        <w:rPr>
          <w:rFonts w:hint="eastAsia" w:ascii="宋体" w:hAnsi="宋体" w:eastAsia="宋体" w:cs="宋体"/>
          <w:bCs/>
          <w:color w:val="000000"/>
          <w:sz w:val="36"/>
          <w:szCs w:val="36"/>
          <w:highlight w:val="none"/>
        </w:rPr>
      </w:pPr>
      <w:bookmarkStart w:id="124" w:name="_Toc15541"/>
      <w:bookmarkStart w:id="125" w:name="_Toc22267"/>
      <w:bookmarkStart w:id="126" w:name="_Toc9025"/>
      <w:bookmarkStart w:id="127" w:name="_Toc27271"/>
    </w:p>
    <w:p>
      <w:pPr>
        <w:spacing w:line="700" w:lineRule="exact"/>
        <w:jc w:val="center"/>
        <w:outlineLvl w:val="1"/>
        <w:rPr>
          <w:rFonts w:hint="eastAsia" w:ascii="宋体" w:hAnsi="宋体" w:eastAsia="宋体" w:cs="宋体"/>
          <w:bCs/>
          <w:color w:val="000000"/>
          <w:sz w:val="36"/>
          <w:szCs w:val="36"/>
          <w:highlight w:val="none"/>
        </w:rPr>
      </w:pPr>
      <w:bookmarkStart w:id="128" w:name="_Toc24612"/>
      <w:r>
        <w:rPr>
          <w:rFonts w:hint="eastAsia" w:ascii="宋体" w:hAnsi="宋体" w:eastAsia="宋体" w:cs="宋体"/>
          <w:bCs/>
          <w:color w:val="000000"/>
          <w:sz w:val="36"/>
          <w:szCs w:val="36"/>
          <w:highlight w:val="none"/>
        </w:rPr>
        <w:t>关于</w:t>
      </w:r>
      <w:r>
        <w:rPr>
          <w:rFonts w:hint="eastAsia" w:ascii="宋体" w:hAnsi="宋体" w:cs="宋体"/>
          <w:bCs/>
          <w:color w:val="000000"/>
          <w:sz w:val="36"/>
          <w:szCs w:val="36"/>
          <w:highlight w:val="none"/>
          <w:lang w:eastAsia="zh-CN"/>
        </w:rPr>
        <w:t>2022年</w:t>
      </w:r>
      <w:r>
        <w:rPr>
          <w:rFonts w:hint="eastAsia" w:ascii="宋体" w:hAnsi="宋体" w:eastAsia="宋体" w:cs="宋体"/>
          <w:bCs/>
          <w:color w:val="000000"/>
          <w:sz w:val="36"/>
          <w:szCs w:val="36"/>
          <w:highlight w:val="none"/>
        </w:rPr>
        <w:t>区本级一般公共预算</w:t>
      </w:r>
      <w:bookmarkEnd w:id="124"/>
      <w:bookmarkEnd w:id="125"/>
      <w:bookmarkEnd w:id="126"/>
      <w:bookmarkEnd w:id="127"/>
      <w:bookmarkEnd w:id="128"/>
    </w:p>
    <w:p>
      <w:pPr>
        <w:spacing w:line="700" w:lineRule="exact"/>
        <w:jc w:val="center"/>
        <w:outlineLvl w:val="1"/>
        <w:rPr>
          <w:rFonts w:hint="eastAsia" w:ascii="宋体" w:hAnsi="宋体" w:eastAsia="宋体" w:cs="宋体"/>
          <w:bCs/>
          <w:color w:val="000000"/>
          <w:sz w:val="36"/>
          <w:szCs w:val="36"/>
          <w:highlight w:val="none"/>
        </w:rPr>
      </w:pPr>
      <w:bookmarkStart w:id="129" w:name="_Toc6756"/>
      <w:bookmarkStart w:id="130" w:name="_Toc5512"/>
      <w:bookmarkStart w:id="131" w:name="_Toc3742"/>
      <w:bookmarkStart w:id="132" w:name="_Toc5320"/>
      <w:bookmarkStart w:id="133" w:name="_Toc28898"/>
      <w:r>
        <w:rPr>
          <w:rFonts w:hint="eastAsia" w:ascii="宋体" w:hAnsi="宋体" w:eastAsia="宋体" w:cs="宋体"/>
          <w:bCs/>
          <w:color w:val="000000"/>
          <w:sz w:val="36"/>
          <w:szCs w:val="36"/>
          <w:highlight w:val="none"/>
        </w:rPr>
        <w:t>收入预算表的说明</w:t>
      </w:r>
      <w:bookmarkEnd w:id="129"/>
      <w:bookmarkEnd w:id="130"/>
      <w:bookmarkEnd w:id="131"/>
      <w:bookmarkEnd w:id="132"/>
      <w:bookmarkEnd w:id="133"/>
    </w:p>
    <w:p>
      <w:pPr>
        <w:ind w:firstLine="640" w:firstLineChars="200"/>
        <w:rPr>
          <w:rFonts w:ascii="仿宋" w:hAnsi="仿宋" w:eastAsia="仿宋"/>
          <w:sz w:val="32"/>
          <w:szCs w:val="32"/>
          <w:highlight w:val="none"/>
        </w:rPr>
      </w:pPr>
    </w:p>
    <w:p>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一般公共预算是对以税收为主体的财政收入，安排用于保障和改善民生、推动经济社会发展、维护国家安全、维持国家机构正常运转等方面的收支预算。一般公共预算收入包括各项税收收入、行政事业性收费收入、国有资源（资产）有偿使用收入和其他收入等。</w:t>
      </w:r>
    </w:p>
    <w:p>
      <w:pPr>
        <w:spacing w:line="560" w:lineRule="exact"/>
        <w:ind w:firstLine="560" w:firstLineChars="200"/>
        <w:rPr>
          <w:rFonts w:hint="eastAsia" w:cs="仿宋_GB2312"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区本级财政收入由区本级按分税制收入划分比例分享的增值税、改征增值税、营改增前的营业税、企业所得税、个人所得税、房产税、契税收入，加上区直单位收缴的行政事业性收费和国有资源（资产）有偿使用收入等非税收入构成。</w:t>
      </w:r>
    </w:p>
    <w:p>
      <w:pPr>
        <w:spacing w:line="560" w:lineRule="exact"/>
        <w:ind w:firstLine="560" w:firstLineChars="200"/>
        <w:rPr>
          <w:rFonts w:cs="仿宋_GB2312" w:asciiTheme="minorEastAsia" w:hAnsiTheme="minorEastAsia" w:eastAsiaTheme="minorEastAsia"/>
          <w:sz w:val="28"/>
          <w:szCs w:val="28"/>
          <w:highlight w:val="none"/>
        </w:rPr>
      </w:pPr>
      <w:r>
        <w:rPr>
          <w:rFonts w:hint="eastAsia" w:cs="仿宋_GB2312" w:asciiTheme="minorEastAsia" w:hAnsiTheme="minorEastAsia" w:eastAsiaTheme="minorEastAsia"/>
          <w:sz w:val="28"/>
          <w:szCs w:val="28"/>
          <w:highlight w:val="none"/>
          <w:lang w:eastAsia="zh-CN"/>
        </w:rPr>
        <w:t>2022年</w:t>
      </w:r>
      <w:r>
        <w:rPr>
          <w:rFonts w:hint="eastAsia" w:cs="仿宋" w:asciiTheme="minorEastAsia" w:hAnsiTheme="minorEastAsia" w:eastAsiaTheme="minorEastAsia"/>
          <w:sz w:val="28"/>
          <w:szCs w:val="28"/>
          <w:highlight w:val="none"/>
        </w:rPr>
        <w:t>区本级财政收入</w:t>
      </w:r>
      <w:r>
        <w:rPr>
          <w:rFonts w:hint="eastAsia" w:cs="仿宋" w:asciiTheme="minorEastAsia" w:hAnsiTheme="minorEastAsia" w:eastAsiaTheme="minorEastAsia"/>
          <w:sz w:val="28"/>
          <w:szCs w:val="28"/>
          <w:highlight w:val="none"/>
          <w:lang w:eastAsia="zh-CN"/>
        </w:rPr>
        <w:t>完成</w:t>
      </w:r>
      <w:r>
        <w:rPr>
          <w:rFonts w:hint="eastAsia" w:cs="仿宋_GB2312" w:asciiTheme="minorEastAsia" w:hAnsiTheme="minorEastAsia" w:eastAsiaTheme="minorEastAsia"/>
          <w:sz w:val="28"/>
          <w:szCs w:val="28"/>
          <w:highlight w:val="none"/>
          <w:lang w:val="en-US" w:eastAsia="zh-CN"/>
        </w:rPr>
        <w:t>92559</w:t>
      </w:r>
      <w:r>
        <w:rPr>
          <w:rFonts w:hint="eastAsia" w:cs="仿宋_GB2312" w:asciiTheme="minorEastAsia" w:hAnsiTheme="minorEastAsia" w:eastAsiaTheme="minorEastAsia"/>
          <w:sz w:val="28"/>
          <w:szCs w:val="28"/>
          <w:highlight w:val="none"/>
        </w:rPr>
        <w:t>万元，同比</w:t>
      </w:r>
      <w:r>
        <w:rPr>
          <w:rFonts w:hint="eastAsia" w:cs="仿宋_GB2312" w:asciiTheme="minorEastAsia" w:hAnsiTheme="minorEastAsia" w:eastAsiaTheme="minorEastAsia"/>
          <w:sz w:val="28"/>
          <w:szCs w:val="28"/>
          <w:highlight w:val="none"/>
          <w:lang w:eastAsia="zh-CN"/>
        </w:rPr>
        <w:t>下降</w:t>
      </w:r>
      <w:r>
        <w:rPr>
          <w:rFonts w:hint="eastAsia" w:cs="仿宋_GB2312" w:asciiTheme="minorEastAsia" w:hAnsiTheme="minorEastAsia" w:eastAsiaTheme="minorEastAsia"/>
          <w:sz w:val="28"/>
          <w:szCs w:val="28"/>
          <w:highlight w:val="none"/>
          <w:lang w:val="en-US" w:eastAsia="zh-CN"/>
        </w:rPr>
        <w:t>37.88</w:t>
      </w:r>
      <w:r>
        <w:rPr>
          <w:rFonts w:hint="eastAsia" w:cs="仿宋_GB2312" w:asciiTheme="minorEastAsia" w:hAnsiTheme="minorEastAsia" w:eastAsiaTheme="minorEastAsia"/>
          <w:sz w:val="28"/>
          <w:szCs w:val="28"/>
          <w:highlight w:val="none"/>
        </w:rPr>
        <w:t>%，为完成</w:t>
      </w:r>
      <w:r>
        <w:rPr>
          <w:rFonts w:hint="eastAsia" w:cs="仿宋_GB2312" w:asciiTheme="minorEastAsia" w:hAnsiTheme="minorEastAsia" w:eastAsiaTheme="minorEastAsia"/>
          <w:sz w:val="28"/>
          <w:szCs w:val="28"/>
          <w:highlight w:val="none"/>
          <w:lang w:eastAsia="zh-CN"/>
        </w:rPr>
        <w:t>调整</w:t>
      </w:r>
      <w:r>
        <w:rPr>
          <w:rFonts w:hint="eastAsia" w:cs="仿宋_GB2312" w:asciiTheme="minorEastAsia" w:hAnsiTheme="minorEastAsia" w:eastAsiaTheme="minorEastAsia"/>
          <w:sz w:val="28"/>
          <w:szCs w:val="28"/>
          <w:highlight w:val="none"/>
        </w:rPr>
        <w:t>预算的</w:t>
      </w:r>
      <w:r>
        <w:rPr>
          <w:rFonts w:hint="eastAsia" w:cs="仿宋_GB2312" w:asciiTheme="minorEastAsia" w:hAnsiTheme="minorEastAsia" w:eastAsiaTheme="minorEastAsia"/>
          <w:sz w:val="28"/>
          <w:szCs w:val="28"/>
          <w:highlight w:val="none"/>
          <w:lang w:val="en-US" w:eastAsia="zh-CN"/>
        </w:rPr>
        <w:t>95.42</w:t>
      </w:r>
      <w:r>
        <w:rPr>
          <w:rFonts w:hint="eastAsia" w:cs="仿宋_GB2312" w:asciiTheme="minorEastAsia" w:hAnsiTheme="minorEastAsia" w:eastAsiaTheme="minorEastAsia"/>
          <w:sz w:val="28"/>
          <w:szCs w:val="28"/>
          <w:highlight w:val="none"/>
        </w:rPr>
        <w:t>%；税收收入</w:t>
      </w:r>
      <w:r>
        <w:rPr>
          <w:rFonts w:hint="eastAsia" w:cs="仿宋_GB2312" w:asciiTheme="minorEastAsia" w:hAnsiTheme="minorEastAsia" w:eastAsiaTheme="minorEastAsia"/>
          <w:sz w:val="28"/>
          <w:szCs w:val="28"/>
          <w:highlight w:val="none"/>
          <w:lang w:eastAsia="zh-CN"/>
        </w:rPr>
        <w:t>完成</w:t>
      </w:r>
      <w:r>
        <w:rPr>
          <w:rFonts w:hint="eastAsia" w:cs="仿宋_GB2312" w:asciiTheme="minorEastAsia" w:hAnsiTheme="minorEastAsia" w:eastAsiaTheme="minorEastAsia"/>
          <w:sz w:val="28"/>
          <w:szCs w:val="28"/>
          <w:highlight w:val="none"/>
          <w:lang w:val="en-US" w:eastAsia="zh-CN"/>
        </w:rPr>
        <w:t>85671</w:t>
      </w:r>
      <w:r>
        <w:rPr>
          <w:rFonts w:hint="eastAsia" w:cs="仿宋_GB2312" w:asciiTheme="minorEastAsia" w:hAnsiTheme="minorEastAsia" w:eastAsiaTheme="minorEastAsia"/>
          <w:sz w:val="28"/>
          <w:szCs w:val="28"/>
          <w:highlight w:val="none"/>
        </w:rPr>
        <w:t>万元，同比</w:t>
      </w:r>
      <w:r>
        <w:rPr>
          <w:rFonts w:hint="eastAsia" w:cs="仿宋_GB2312" w:asciiTheme="minorEastAsia" w:hAnsiTheme="minorEastAsia" w:eastAsiaTheme="minorEastAsia"/>
          <w:sz w:val="28"/>
          <w:szCs w:val="28"/>
          <w:highlight w:val="none"/>
          <w:lang w:eastAsia="zh-CN"/>
        </w:rPr>
        <w:t>下降</w:t>
      </w:r>
      <w:r>
        <w:rPr>
          <w:rFonts w:hint="eastAsia" w:cs="仿宋_GB2312" w:asciiTheme="minorEastAsia" w:hAnsiTheme="minorEastAsia" w:eastAsiaTheme="minorEastAsia"/>
          <w:sz w:val="28"/>
          <w:szCs w:val="28"/>
          <w:highlight w:val="none"/>
          <w:lang w:val="en-US" w:eastAsia="zh-CN"/>
        </w:rPr>
        <w:t>36.43</w:t>
      </w:r>
      <w:r>
        <w:rPr>
          <w:rFonts w:hint="eastAsia" w:cs="仿宋_GB2312" w:asciiTheme="minorEastAsia" w:hAnsiTheme="minorEastAsia" w:eastAsiaTheme="minorEastAsia"/>
          <w:sz w:val="28"/>
          <w:szCs w:val="28"/>
          <w:highlight w:val="none"/>
        </w:rPr>
        <w:t>%，为完成</w:t>
      </w:r>
      <w:r>
        <w:rPr>
          <w:rFonts w:hint="eastAsia" w:cs="仿宋_GB2312" w:asciiTheme="minorEastAsia" w:hAnsiTheme="minorEastAsia" w:eastAsiaTheme="minorEastAsia"/>
          <w:sz w:val="28"/>
          <w:szCs w:val="28"/>
          <w:highlight w:val="none"/>
          <w:lang w:val="en-US" w:eastAsia="zh-CN"/>
        </w:rPr>
        <w:t>调整</w:t>
      </w:r>
      <w:r>
        <w:rPr>
          <w:rFonts w:hint="eastAsia" w:cs="仿宋_GB2312" w:asciiTheme="minorEastAsia" w:hAnsiTheme="minorEastAsia" w:eastAsiaTheme="minorEastAsia"/>
          <w:sz w:val="28"/>
          <w:szCs w:val="28"/>
          <w:highlight w:val="none"/>
        </w:rPr>
        <w:t>预算的</w:t>
      </w:r>
      <w:r>
        <w:rPr>
          <w:rFonts w:hint="eastAsia" w:cs="仿宋_GB2312" w:asciiTheme="minorEastAsia" w:hAnsiTheme="minorEastAsia" w:eastAsiaTheme="minorEastAsia"/>
          <w:sz w:val="28"/>
          <w:szCs w:val="28"/>
          <w:highlight w:val="none"/>
          <w:lang w:val="en-US" w:eastAsia="zh-CN"/>
        </w:rPr>
        <w:t>94.14</w:t>
      </w:r>
      <w:r>
        <w:rPr>
          <w:rFonts w:cs="仿宋_GB2312" w:asciiTheme="minorEastAsia" w:hAnsiTheme="minorEastAsia" w:eastAsiaTheme="minorEastAsia"/>
          <w:sz w:val="28"/>
          <w:szCs w:val="28"/>
          <w:highlight w:val="none"/>
        </w:rPr>
        <w:t>%</w:t>
      </w:r>
      <w:r>
        <w:rPr>
          <w:rFonts w:hint="eastAsia" w:cs="仿宋_GB2312" w:asciiTheme="minorEastAsia" w:hAnsiTheme="minorEastAsia" w:eastAsiaTheme="minorEastAsia"/>
          <w:sz w:val="28"/>
          <w:szCs w:val="28"/>
          <w:highlight w:val="none"/>
        </w:rPr>
        <w:t>。</w:t>
      </w:r>
      <w:r>
        <w:rPr>
          <w:rFonts w:hint="eastAsia" w:cs="仿宋_GB2312" w:asciiTheme="minorEastAsia" w:hAnsiTheme="minorEastAsia" w:eastAsiaTheme="minorEastAsia"/>
          <w:sz w:val="28"/>
          <w:szCs w:val="28"/>
          <w:highlight w:val="none"/>
          <w:lang w:eastAsia="zh-CN"/>
        </w:rPr>
        <w:t>非税收入</w:t>
      </w:r>
      <w:r>
        <w:rPr>
          <w:rFonts w:hint="eastAsia" w:cs="仿宋_GB2312" w:asciiTheme="minorEastAsia" w:hAnsiTheme="minorEastAsia" w:eastAsiaTheme="minorEastAsia"/>
          <w:sz w:val="28"/>
          <w:szCs w:val="28"/>
          <w:highlight w:val="none"/>
          <w:lang w:val="en-US" w:eastAsia="zh-CN"/>
        </w:rPr>
        <w:t>6888万元，同比下降51.65%，为完成预算调整的114.8%，</w:t>
      </w:r>
      <w:r>
        <w:rPr>
          <w:rFonts w:hint="eastAsia" w:cs="仿宋_GB2312" w:asciiTheme="minorEastAsia" w:hAnsiTheme="minorEastAsia" w:eastAsiaTheme="minorEastAsia"/>
          <w:sz w:val="28"/>
          <w:szCs w:val="28"/>
          <w:highlight w:val="none"/>
        </w:rPr>
        <w:t>具体如下：</w:t>
      </w:r>
    </w:p>
    <w:p>
      <w:pPr>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1、增值税收入</w:t>
      </w:r>
      <w:r>
        <w:rPr>
          <w:rFonts w:hint="eastAsia" w:asciiTheme="minorEastAsia" w:hAnsiTheme="minorEastAsia" w:eastAsiaTheme="minorEastAsia"/>
          <w:sz w:val="28"/>
          <w:szCs w:val="28"/>
          <w:highlight w:val="none"/>
          <w:lang w:val="en-US" w:eastAsia="zh-CN"/>
        </w:rPr>
        <w:t>30351</w:t>
      </w:r>
      <w:r>
        <w:rPr>
          <w:rFonts w:hint="eastAsia" w:asciiTheme="minorEastAsia" w:hAnsiTheme="minorEastAsia" w:eastAsiaTheme="minorEastAsia"/>
          <w:sz w:val="28"/>
          <w:szCs w:val="28"/>
          <w:highlight w:val="none"/>
        </w:rPr>
        <w:t>万元，为完成</w:t>
      </w:r>
      <w:r>
        <w:rPr>
          <w:rFonts w:hint="eastAsia" w:asciiTheme="minorEastAsia" w:hAnsiTheme="minorEastAsia" w:eastAsiaTheme="minorEastAsia"/>
          <w:sz w:val="28"/>
          <w:szCs w:val="28"/>
          <w:highlight w:val="none"/>
          <w:lang w:eastAsia="zh-CN"/>
        </w:rPr>
        <w:t>调整</w:t>
      </w:r>
      <w:r>
        <w:rPr>
          <w:rFonts w:hint="eastAsia" w:asciiTheme="minorEastAsia" w:hAnsiTheme="minorEastAsia" w:eastAsiaTheme="minorEastAsia"/>
          <w:sz w:val="28"/>
          <w:szCs w:val="28"/>
          <w:highlight w:val="none"/>
        </w:rPr>
        <w:t>预算的</w:t>
      </w:r>
      <w:r>
        <w:rPr>
          <w:rFonts w:hint="eastAsia" w:asciiTheme="minorEastAsia" w:hAnsiTheme="minorEastAsia" w:eastAsiaTheme="minorEastAsia"/>
          <w:sz w:val="28"/>
          <w:szCs w:val="28"/>
          <w:highlight w:val="none"/>
          <w:lang w:val="en-US" w:eastAsia="zh-CN"/>
        </w:rPr>
        <w:t>91.97</w:t>
      </w:r>
      <w:r>
        <w:rPr>
          <w:rFonts w:hint="eastAsia" w:asciiTheme="minorEastAsia" w:hAnsiTheme="minorEastAsia" w:eastAsiaTheme="minorEastAsia"/>
          <w:sz w:val="28"/>
          <w:szCs w:val="28"/>
          <w:highlight w:val="none"/>
        </w:rPr>
        <w:t>%，同比</w:t>
      </w:r>
      <w:r>
        <w:rPr>
          <w:rFonts w:hint="eastAsia" w:asciiTheme="minorEastAsia" w:hAnsiTheme="minorEastAsia" w:eastAsiaTheme="minorEastAsia"/>
          <w:sz w:val="28"/>
          <w:szCs w:val="28"/>
          <w:highlight w:val="none"/>
          <w:lang w:eastAsia="zh-CN"/>
        </w:rPr>
        <w:t>下降</w:t>
      </w:r>
      <w:r>
        <w:rPr>
          <w:rFonts w:hint="eastAsia" w:asciiTheme="minorEastAsia" w:hAnsiTheme="minorEastAsia" w:eastAsiaTheme="minorEastAsia"/>
          <w:sz w:val="28"/>
          <w:szCs w:val="28"/>
          <w:highlight w:val="none"/>
          <w:lang w:val="en-US" w:eastAsia="zh-CN"/>
        </w:rPr>
        <w:t>50.81</w:t>
      </w:r>
      <w:r>
        <w:rPr>
          <w:rFonts w:hint="eastAsia" w:asciiTheme="minorEastAsia" w:hAnsiTheme="minorEastAsia" w:eastAsiaTheme="minorEastAsia"/>
          <w:sz w:val="28"/>
          <w:szCs w:val="28"/>
          <w:highlight w:val="none"/>
        </w:rPr>
        <w:t>%；</w:t>
      </w:r>
    </w:p>
    <w:p>
      <w:pPr>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2、企业所得税收入</w:t>
      </w:r>
      <w:r>
        <w:rPr>
          <w:rFonts w:hint="eastAsia" w:asciiTheme="minorEastAsia" w:hAnsiTheme="minorEastAsia" w:eastAsiaTheme="minorEastAsia"/>
          <w:sz w:val="28"/>
          <w:szCs w:val="28"/>
          <w:highlight w:val="none"/>
          <w:lang w:val="en-US" w:eastAsia="zh-CN"/>
        </w:rPr>
        <w:t>27317</w:t>
      </w:r>
      <w:r>
        <w:rPr>
          <w:rFonts w:hint="eastAsia" w:asciiTheme="minorEastAsia" w:hAnsiTheme="minorEastAsia" w:eastAsiaTheme="minorEastAsia"/>
          <w:sz w:val="28"/>
          <w:szCs w:val="28"/>
          <w:highlight w:val="none"/>
        </w:rPr>
        <w:t>万元，为完成</w:t>
      </w:r>
      <w:r>
        <w:rPr>
          <w:rFonts w:hint="eastAsia" w:asciiTheme="minorEastAsia" w:hAnsiTheme="minorEastAsia" w:eastAsiaTheme="minorEastAsia"/>
          <w:sz w:val="28"/>
          <w:szCs w:val="28"/>
          <w:highlight w:val="none"/>
          <w:lang w:eastAsia="zh-CN"/>
        </w:rPr>
        <w:t>调整</w:t>
      </w:r>
      <w:r>
        <w:rPr>
          <w:rFonts w:hint="eastAsia" w:asciiTheme="minorEastAsia" w:hAnsiTheme="minorEastAsia" w:eastAsiaTheme="minorEastAsia"/>
          <w:sz w:val="28"/>
          <w:szCs w:val="28"/>
          <w:highlight w:val="none"/>
        </w:rPr>
        <w:t>预算的</w:t>
      </w:r>
      <w:r>
        <w:rPr>
          <w:rFonts w:hint="eastAsia" w:asciiTheme="minorEastAsia" w:hAnsiTheme="minorEastAsia" w:eastAsiaTheme="minorEastAsia"/>
          <w:sz w:val="28"/>
          <w:szCs w:val="28"/>
          <w:highlight w:val="none"/>
          <w:lang w:val="en-US" w:eastAsia="zh-CN"/>
        </w:rPr>
        <w:t>86.72</w:t>
      </w:r>
      <w:r>
        <w:rPr>
          <w:rFonts w:hint="eastAsia" w:asciiTheme="minorEastAsia" w:hAnsiTheme="minorEastAsia" w:eastAsiaTheme="minorEastAsia"/>
          <w:sz w:val="28"/>
          <w:szCs w:val="28"/>
          <w:highlight w:val="none"/>
        </w:rPr>
        <w:t>%，同比</w:t>
      </w:r>
      <w:r>
        <w:rPr>
          <w:rFonts w:hint="eastAsia" w:asciiTheme="minorEastAsia" w:hAnsiTheme="minorEastAsia" w:eastAsiaTheme="minorEastAsia"/>
          <w:sz w:val="28"/>
          <w:szCs w:val="28"/>
          <w:highlight w:val="none"/>
          <w:lang w:eastAsia="zh-CN"/>
        </w:rPr>
        <w:t>下降</w:t>
      </w:r>
      <w:r>
        <w:rPr>
          <w:rFonts w:hint="eastAsia" w:asciiTheme="minorEastAsia" w:hAnsiTheme="minorEastAsia" w:eastAsiaTheme="minorEastAsia"/>
          <w:sz w:val="28"/>
          <w:szCs w:val="28"/>
          <w:highlight w:val="none"/>
          <w:lang w:val="en-US" w:eastAsia="zh-CN"/>
        </w:rPr>
        <w:t>38.54</w:t>
      </w:r>
      <w:r>
        <w:rPr>
          <w:rFonts w:hint="eastAsia" w:asciiTheme="minorEastAsia" w:hAnsiTheme="minorEastAsia" w:eastAsiaTheme="minorEastAsia"/>
          <w:sz w:val="28"/>
          <w:szCs w:val="28"/>
          <w:highlight w:val="none"/>
        </w:rPr>
        <w:t>%；</w:t>
      </w:r>
    </w:p>
    <w:p>
      <w:pPr>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3、个人所得</w:t>
      </w:r>
      <w:r>
        <w:rPr>
          <w:rFonts w:hint="eastAsia" w:asciiTheme="minorEastAsia" w:hAnsiTheme="minorEastAsia" w:eastAsiaTheme="minorEastAsia"/>
          <w:sz w:val="28"/>
          <w:szCs w:val="28"/>
          <w:highlight w:val="none"/>
          <w:lang w:eastAsia="zh-CN"/>
        </w:rPr>
        <w:t>税</w:t>
      </w:r>
      <w:r>
        <w:rPr>
          <w:rFonts w:hint="eastAsia" w:asciiTheme="minorEastAsia" w:hAnsiTheme="minorEastAsia" w:eastAsiaTheme="minorEastAsia"/>
          <w:sz w:val="28"/>
          <w:szCs w:val="28"/>
          <w:highlight w:val="none"/>
        </w:rPr>
        <w:t>收入</w:t>
      </w:r>
      <w:r>
        <w:rPr>
          <w:rFonts w:hint="eastAsia" w:asciiTheme="minorEastAsia" w:hAnsiTheme="minorEastAsia" w:eastAsiaTheme="minorEastAsia"/>
          <w:sz w:val="28"/>
          <w:szCs w:val="28"/>
          <w:highlight w:val="none"/>
          <w:lang w:val="en-US" w:eastAsia="zh-CN"/>
        </w:rPr>
        <w:t>6211</w:t>
      </w:r>
      <w:r>
        <w:rPr>
          <w:rFonts w:hint="eastAsia" w:asciiTheme="minorEastAsia" w:hAnsiTheme="minorEastAsia" w:eastAsiaTheme="minorEastAsia"/>
          <w:sz w:val="28"/>
          <w:szCs w:val="28"/>
          <w:highlight w:val="none"/>
        </w:rPr>
        <w:t>万元，为完成</w:t>
      </w:r>
      <w:r>
        <w:rPr>
          <w:rFonts w:hint="eastAsia" w:asciiTheme="minorEastAsia" w:hAnsiTheme="minorEastAsia" w:eastAsiaTheme="minorEastAsia"/>
          <w:sz w:val="28"/>
          <w:szCs w:val="28"/>
          <w:highlight w:val="none"/>
          <w:lang w:eastAsia="zh-CN"/>
        </w:rPr>
        <w:t>调整</w:t>
      </w:r>
      <w:r>
        <w:rPr>
          <w:rFonts w:hint="eastAsia" w:asciiTheme="minorEastAsia" w:hAnsiTheme="minorEastAsia" w:eastAsiaTheme="minorEastAsia"/>
          <w:sz w:val="28"/>
          <w:szCs w:val="28"/>
          <w:highlight w:val="none"/>
        </w:rPr>
        <w:t>预算的</w:t>
      </w:r>
      <w:r>
        <w:rPr>
          <w:rFonts w:hint="eastAsia" w:asciiTheme="minorEastAsia" w:hAnsiTheme="minorEastAsia" w:eastAsiaTheme="minorEastAsia"/>
          <w:sz w:val="28"/>
          <w:szCs w:val="28"/>
          <w:highlight w:val="none"/>
          <w:lang w:val="en-US" w:eastAsia="zh-CN"/>
        </w:rPr>
        <w:t>110.91</w:t>
      </w:r>
      <w:r>
        <w:rPr>
          <w:rFonts w:hint="eastAsia" w:asciiTheme="minorEastAsia" w:hAnsiTheme="minorEastAsia" w:eastAsiaTheme="minorEastAsia"/>
          <w:sz w:val="28"/>
          <w:szCs w:val="28"/>
          <w:highlight w:val="none"/>
        </w:rPr>
        <w:t>%，同比</w:t>
      </w:r>
      <w:r>
        <w:rPr>
          <w:rFonts w:hint="eastAsia" w:asciiTheme="minorEastAsia" w:hAnsiTheme="minorEastAsia" w:eastAsiaTheme="minorEastAsia"/>
          <w:sz w:val="28"/>
          <w:szCs w:val="28"/>
          <w:highlight w:val="none"/>
          <w:lang w:eastAsia="zh-CN"/>
        </w:rPr>
        <w:t>下降</w:t>
      </w:r>
      <w:r>
        <w:rPr>
          <w:rFonts w:hint="eastAsia" w:asciiTheme="minorEastAsia" w:hAnsiTheme="minorEastAsia" w:eastAsiaTheme="minorEastAsia"/>
          <w:sz w:val="28"/>
          <w:szCs w:val="28"/>
          <w:highlight w:val="none"/>
          <w:lang w:val="en-US" w:eastAsia="zh-CN"/>
        </w:rPr>
        <w:t>3.18</w:t>
      </w:r>
      <w:r>
        <w:rPr>
          <w:rFonts w:hint="eastAsia" w:asciiTheme="minorEastAsia" w:hAnsiTheme="minorEastAsia" w:eastAsiaTheme="minorEastAsia"/>
          <w:sz w:val="28"/>
          <w:szCs w:val="28"/>
          <w:highlight w:val="none"/>
        </w:rPr>
        <w:t>%；</w:t>
      </w:r>
    </w:p>
    <w:p>
      <w:pPr>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4、契税收入</w:t>
      </w:r>
      <w:r>
        <w:rPr>
          <w:rFonts w:hint="eastAsia" w:asciiTheme="minorEastAsia" w:hAnsiTheme="minorEastAsia" w:eastAsiaTheme="minorEastAsia"/>
          <w:sz w:val="28"/>
          <w:szCs w:val="28"/>
          <w:highlight w:val="none"/>
          <w:lang w:val="en-US" w:eastAsia="zh-CN"/>
        </w:rPr>
        <w:t>3234</w:t>
      </w:r>
      <w:r>
        <w:rPr>
          <w:rFonts w:hint="eastAsia" w:asciiTheme="minorEastAsia" w:hAnsiTheme="minorEastAsia" w:eastAsiaTheme="minorEastAsia"/>
          <w:sz w:val="28"/>
          <w:szCs w:val="28"/>
          <w:highlight w:val="none"/>
        </w:rPr>
        <w:t>万元，为完成</w:t>
      </w:r>
      <w:r>
        <w:rPr>
          <w:rFonts w:hint="eastAsia" w:asciiTheme="minorEastAsia" w:hAnsiTheme="minorEastAsia" w:eastAsiaTheme="minorEastAsia"/>
          <w:sz w:val="28"/>
          <w:szCs w:val="28"/>
          <w:highlight w:val="none"/>
          <w:lang w:eastAsia="zh-CN"/>
        </w:rPr>
        <w:t>调整</w:t>
      </w:r>
      <w:r>
        <w:rPr>
          <w:rFonts w:hint="eastAsia" w:asciiTheme="minorEastAsia" w:hAnsiTheme="minorEastAsia" w:eastAsiaTheme="minorEastAsia"/>
          <w:sz w:val="28"/>
          <w:szCs w:val="28"/>
          <w:highlight w:val="none"/>
        </w:rPr>
        <w:t>预算的</w:t>
      </w:r>
      <w:r>
        <w:rPr>
          <w:rFonts w:hint="eastAsia" w:asciiTheme="minorEastAsia" w:hAnsiTheme="minorEastAsia" w:eastAsiaTheme="minorEastAsia"/>
          <w:sz w:val="28"/>
          <w:szCs w:val="28"/>
          <w:highlight w:val="none"/>
          <w:lang w:val="en-US" w:eastAsia="zh-CN"/>
        </w:rPr>
        <w:t>95.12</w:t>
      </w:r>
      <w:r>
        <w:rPr>
          <w:rFonts w:hint="eastAsia" w:asciiTheme="minorEastAsia" w:hAnsiTheme="minorEastAsia" w:eastAsiaTheme="minorEastAsia"/>
          <w:sz w:val="28"/>
          <w:szCs w:val="28"/>
          <w:highlight w:val="none"/>
        </w:rPr>
        <w:t>%，同比</w:t>
      </w:r>
      <w:r>
        <w:rPr>
          <w:rFonts w:hint="eastAsia" w:asciiTheme="minorEastAsia" w:hAnsiTheme="minorEastAsia" w:eastAsiaTheme="minorEastAsia"/>
          <w:sz w:val="28"/>
          <w:szCs w:val="28"/>
          <w:highlight w:val="none"/>
          <w:lang w:eastAsia="zh-CN"/>
        </w:rPr>
        <w:t>下降</w:t>
      </w:r>
      <w:r>
        <w:rPr>
          <w:rFonts w:hint="eastAsia" w:asciiTheme="minorEastAsia" w:hAnsiTheme="minorEastAsia" w:eastAsiaTheme="minorEastAsia"/>
          <w:sz w:val="28"/>
          <w:szCs w:val="28"/>
          <w:highlight w:val="none"/>
          <w:lang w:val="en-US" w:eastAsia="zh-CN"/>
        </w:rPr>
        <w:t>52.71</w:t>
      </w:r>
      <w:r>
        <w:rPr>
          <w:rFonts w:hint="eastAsia" w:asciiTheme="minorEastAsia" w:hAnsiTheme="minorEastAsia" w:eastAsiaTheme="minorEastAsia"/>
          <w:sz w:val="28"/>
          <w:szCs w:val="28"/>
          <w:highlight w:val="none"/>
        </w:rPr>
        <w:t>%；</w:t>
      </w:r>
    </w:p>
    <w:p>
      <w:pPr>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5、耕地占用税收入</w:t>
      </w:r>
      <w:r>
        <w:rPr>
          <w:rFonts w:hint="eastAsia" w:asciiTheme="minorEastAsia" w:hAnsiTheme="minorEastAsia" w:eastAsiaTheme="minorEastAsia"/>
          <w:sz w:val="28"/>
          <w:szCs w:val="28"/>
          <w:highlight w:val="none"/>
          <w:lang w:val="en-US" w:eastAsia="zh-CN"/>
        </w:rPr>
        <w:t>10311</w:t>
      </w:r>
      <w:r>
        <w:rPr>
          <w:rFonts w:hint="eastAsia" w:asciiTheme="minorEastAsia" w:hAnsiTheme="minorEastAsia" w:eastAsiaTheme="minorEastAsia"/>
          <w:sz w:val="28"/>
          <w:szCs w:val="28"/>
          <w:highlight w:val="none"/>
        </w:rPr>
        <w:t>万元，为完成</w:t>
      </w:r>
      <w:r>
        <w:rPr>
          <w:rFonts w:hint="eastAsia" w:asciiTheme="minorEastAsia" w:hAnsiTheme="minorEastAsia" w:eastAsiaTheme="minorEastAsia"/>
          <w:sz w:val="28"/>
          <w:szCs w:val="28"/>
          <w:highlight w:val="none"/>
          <w:lang w:eastAsia="zh-CN"/>
        </w:rPr>
        <w:t>调整</w:t>
      </w:r>
      <w:r>
        <w:rPr>
          <w:rFonts w:hint="eastAsia" w:asciiTheme="minorEastAsia" w:hAnsiTheme="minorEastAsia" w:eastAsiaTheme="minorEastAsia"/>
          <w:sz w:val="28"/>
          <w:szCs w:val="28"/>
          <w:highlight w:val="none"/>
        </w:rPr>
        <w:t>预算的</w:t>
      </w:r>
      <w:r>
        <w:rPr>
          <w:rFonts w:hint="eastAsia" w:asciiTheme="minorEastAsia" w:hAnsiTheme="minorEastAsia" w:eastAsiaTheme="minorEastAsia"/>
          <w:sz w:val="28"/>
          <w:szCs w:val="28"/>
          <w:highlight w:val="none"/>
          <w:lang w:val="en-US" w:eastAsia="zh-CN"/>
        </w:rPr>
        <w:t>99.99</w:t>
      </w:r>
      <w:r>
        <w:rPr>
          <w:rFonts w:hint="eastAsia" w:asciiTheme="minorEastAsia" w:hAnsiTheme="minorEastAsia" w:eastAsiaTheme="minorEastAsia"/>
          <w:sz w:val="28"/>
          <w:szCs w:val="28"/>
          <w:highlight w:val="none"/>
        </w:rPr>
        <w:t>%，同比</w:t>
      </w:r>
      <w:r>
        <w:rPr>
          <w:rFonts w:hint="eastAsia" w:asciiTheme="minorEastAsia" w:hAnsiTheme="minorEastAsia" w:eastAsiaTheme="minorEastAsia"/>
          <w:sz w:val="28"/>
          <w:szCs w:val="28"/>
          <w:highlight w:val="none"/>
          <w:lang w:eastAsia="zh-CN"/>
        </w:rPr>
        <w:t>增长</w:t>
      </w:r>
      <w:r>
        <w:rPr>
          <w:rFonts w:hint="eastAsia" w:asciiTheme="minorEastAsia" w:hAnsiTheme="minorEastAsia" w:eastAsiaTheme="minorEastAsia"/>
          <w:sz w:val="28"/>
          <w:szCs w:val="28"/>
          <w:highlight w:val="none"/>
          <w:lang w:val="en-US" w:eastAsia="zh-CN"/>
        </w:rPr>
        <w:t>53.53</w:t>
      </w:r>
      <w:r>
        <w:rPr>
          <w:rFonts w:hint="eastAsia" w:asciiTheme="minorEastAsia" w:hAnsiTheme="minorEastAsia" w:eastAsiaTheme="minorEastAsia"/>
          <w:sz w:val="28"/>
          <w:szCs w:val="28"/>
          <w:highlight w:val="none"/>
        </w:rPr>
        <w:t>%；</w:t>
      </w:r>
    </w:p>
    <w:p>
      <w:pPr>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6、房产税收入</w:t>
      </w:r>
      <w:r>
        <w:rPr>
          <w:rFonts w:hint="eastAsia" w:asciiTheme="minorEastAsia" w:hAnsiTheme="minorEastAsia" w:eastAsiaTheme="minorEastAsia"/>
          <w:sz w:val="28"/>
          <w:szCs w:val="28"/>
          <w:highlight w:val="none"/>
          <w:lang w:val="en-US" w:eastAsia="zh-CN"/>
        </w:rPr>
        <w:t>5675</w:t>
      </w:r>
      <w:r>
        <w:rPr>
          <w:rFonts w:hint="eastAsia" w:asciiTheme="minorEastAsia" w:hAnsiTheme="minorEastAsia" w:eastAsiaTheme="minorEastAsia"/>
          <w:sz w:val="28"/>
          <w:szCs w:val="28"/>
          <w:highlight w:val="none"/>
        </w:rPr>
        <w:t>万元，为完成</w:t>
      </w:r>
      <w:r>
        <w:rPr>
          <w:rFonts w:hint="eastAsia" w:asciiTheme="minorEastAsia" w:hAnsiTheme="minorEastAsia" w:eastAsiaTheme="minorEastAsia"/>
          <w:sz w:val="28"/>
          <w:szCs w:val="28"/>
          <w:highlight w:val="none"/>
          <w:lang w:eastAsia="zh-CN"/>
        </w:rPr>
        <w:t>调整</w:t>
      </w:r>
      <w:r>
        <w:rPr>
          <w:rFonts w:hint="eastAsia" w:asciiTheme="minorEastAsia" w:hAnsiTheme="minorEastAsia" w:eastAsiaTheme="minorEastAsia"/>
          <w:sz w:val="28"/>
          <w:szCs w:val="28"/>
          <w:highlight w:val="none"/>
        </w:rPr>
        <w:t>预算的</w:t>
      </w:r>
      <w:r>
        <w:rPr>
          <w:rFonts w:hint="eastAsia" w:asciiTheme="minorEastAsia" w:hAnsiTheme="minorEastAsia" w:eastAsiaTheme="minorEastAsia"/>
          <w:sz w:val="28"/>
          <w:szCs w:val="28"/>
          <w:highlight w:val="none"/>
          <w:lang w:val="en-US" w:eastAsia="zh-CN"/>
        </w:rPr>
        <w:t>115.82</w:t>
      </w:r>
      <w:r>
        <w:rPr>
          <w:rFonts w:hint="eastAsia" w:asciiTheme="minorEastAsia" w:hAnsiTheme="minorEastAsia" w:eastAsiaTheme="minorEastAsia"/>
          <w:sz w:val="28"/>
          <w:szCs w:val="28"/>
          <w:highlight w:val="none"/>
        </w:rPr>
        <w:t>%，同比下降</w:t>
      </w:r>
      <w:r>
        <w:rPr>
          <w:rFonts w:hint="eastAsia" w:asciiTheme="minorEastAsia" w:hAnsiTheme="minorEastAsia" w:eastAsiaTheme="minorEastAsia"/>
          <w:sz w:val="28"/>
          <w:szCs w:val="28"/>
          <w:highlight w:val="none"/>
          <w:lang w:val="en-US" w:eastAsia="zh-CN"/>
        </w:rPr>
        <w:t>15.22</w:t>
      </w:r>
      <w:r>
        <w:rPr>
          <w:rFonts w:hint="eastAsia" w:asciiTheme="minorEastAsia" w:hAnsiTheme="minorEastAsia" w:eastAsiaTheme="minorEastAsia"/>
          <w:sz w:val="28"/>
          <w:szCs w:val="28"/>
          <w:highlight w:val="none"/>
        </w:rPr>
        <w:t>%；</w:t>
      </w:r>
    </w:p>
    <w:p>
      <w:pPr>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7、其他税收（资源税、车船税）收入</w:t>
      </w:r>
      <w:r>
        <w:rPr>
          <w:rFonts w:hint="eastAsia" w:asciiTheme="minorEastAsia" w:hAnsiTheme="minorEastAsia" w:eastAsiaTheme="minorEastAsia"/>
          <w:sz w:val="28"/>
          <w:szCs w:val="28"/>
          <w:highlight w:val="none"/>
          <w:lang w:val="en-US" w:eastAsia="zh-CN"/>
        </w:rPr>
        <w:t>2572</w:t>
      </w:r>
      <w:r>
        <w:rPr>
          <w:rFonts w:hint="eastAsia" w:asciiTheme="minorEastAsia" w:hAnsiTheme="minorEastAsia" w:eastAsiaTheme="minorEastAsia"/>
          <w:sz w:val="28"/>
          <w:szCs w:val="28"/>
          <w:highlight w:val="none"/>
        </w:rPr>
        <w:t>万元，为完成</w:t>
      </w:r>
      <w:r>
        <w:rPr>
          <w:rFonts w:hint="eastAsia" w:asciiTheme="minorEastAsia" w:hAnsiTheme="minorEastAsia" w:eastAsiaTheme="minorEastAsia"/>
          <w:sz w:val="28"/>
          <w:szCs w:val="28"/>
          <w:highlight w:val="none"/>
          <w:lang w:eastAsia="zh-CN"/>
        </w:rPr>
        <w:t>调整</w:t>
      </w:r>
      <w:r>
        <w:rPr>
          <w:rFonts w:hint="eastAsia" w:asciiTheme="minorEastAsia" w:hAnsiTheme="minorEastAsia" w:eastAsiaTheme="minorEastAsia"/>
          <w:sz w:val="28"/>
          <w:szCs w:val="28"/>
          <w:highlight w:val="none"/>
        </w:rPr>
        <w:t>预算的</w:t>
      </w:r>
      <w:r>
        <w:rPr>
          <w:rFonts w:hint="eastAsia" w:asciiTheme="minorEastAsia" w:hAnsiTheme="minorEastAsia" w:eastAsiaTheme="minorEastAsia"/>
          <w:sz w:val="28"/>
          <w:szCs w:val="28"/>
          <w:highlight w:val="none"/>
          <w:lang w:val="en-US" w:eastAsia="zh-CN"/>
        </w:rPr>
        <w:t>112.41</w:t>
      </w:r>
      <w:r>
        <w:rPr>
          <w:rFonts w:hint="eastAsia" w:asciiTheme="minorEastAsia" w:hAnsiTheme="minorEastAsia" w:eastAsiaTheme="minorEastAsia"/>
          <w:sz w:val="28"/>
          <w:szCs w:val="28"/>
          <w:highlight w:val="none"/>
        </w:rPr>
        <w:t>%，同比</w:t>
      </w:r>
      <w:r>
        <w:rPr>
          <w:rFonts w:hint="eastAsia" w:asciiTheme="minorEastAsia" w:hAnsiTheme="minorEastAsia" w:eastAsiaTheme="minorEastAsia"/>
          <w:sz w:val="28"/>
          <w:szCs w:val="28"/>
          <w:highlight w:val="none"/>
          <w:lang w:eastAsia="zh-CN"/>
        </w:rPr>
        <w:t>下降</w:t>
      </w:r>
      <w:r>
        <w:rPr>
          <w:rFonts w:hint="eastAsia" w:asciiTheme="minorEastAsia" w:hAnsiTheme="minorEastAsia" w:eastAsiaTheme="minorEastAsia"/>
          <w:sz w:val="28"/>
          <w:szCs w:val="28"/>
          <w:highlight w:val="none"/>
          <w:lang w:val="en-US" w:eastAsia="zh-CN"/>
        </w:rPr>
        <w:t>32.03</w:t>
      </w:r>
      <w:r>
        <w:rPr>
          <w:rFonts w:hint="eastAsia" w:asciiTheme="minorEastAsia" w:hAnsiTheme="minorEastAsia" w:eastAsiaTheme="minorEastAsia"/>
          <w:sz w:val="28"/>
          <w:szCs w:val="28"/>
          <w:highlight w:val="none"/>
        </w:rPr>
        <w:t>%；</w:t>
      </w:r>
    </w:p>
    <w:p>
      <w:pPr>
        <w:spacing w:line="560" w:lineRule="exact"/>
        <w:ind w:firstLine="560" w:firstLineChars="200"/>
        <w:rPr>
          <w:rFonts w:cs="仿宋"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8、专项收入</w:t>
      </w:r>
      <w:r>
        <w:rPr>
          <w:rFonts w:hint="eastAsia" w:asciiTheme="minorEastAsia" w:hAnsiTheme="minorEastAsia" w:eastAsiaTheme="minorEastAsia"/>
          <w:sz w:val="28"/>
          <w:szCs w:val="28"/>
          <w:highlight w:val="none"/>
          <w:lang w:val="en-US" w:eastAsia="zh-CN"/>
        </w:rPr>
        <w:t>1297</w:t>
      </w:r>
      <w:r>
        <w:rPr>
          <w:rFonts w:hint="eastAsia" w:asciiTheme="minorEastAsia" w:hAnsiTheme="minorEastAsia" w:eastAsiaTheme="minorEastAsia"/>
          <w:sz w:val="28"/>
          <w:szCs w:val="28"/>
          <w:highlight w:val="none"/>
        </w:rPr>
        <w:t>万元，为完成</w:t>
      </w:r>
      <w:r>
        <w:rPr>
          <w:rFonts w:hint="eastAsia" w:asciiTheme="minorEastAsia" w:hAnsiTheme="minorEastAsia" w:eastAsiaTheme="minorEastAsia"/>
          <w:sz w:val="28"/>
          <w:szCs w:val="28"/>
          <w:highlight w:val="none"/>
          <w:lang w:eastAsia="zh-CN"/>
        </w:rPr>
        <w:t>调整</w:t>
      </w:r>
      <w:r>
        <w:rPr>
          <w:rFonts w:hint="eastAsia" w:asciiTheme="minorEastAsia" w:hAnsiTheme="minorEastAsia" w:eastAsiaTheme="minorEastAsia"/>
          <w:sz w:val="28"/>
          <w:szCs w:val="28"/>
          <w:highlight w:val="none"/>
        </w:rPr>
        <w:t>预算的</w:t>
      </w:r>
      <w:r>
        <w:rPr>
          <w:rFonts w:hint="eastAsia" w:asciiTheme="minorEastAsia" w:hAnsiTheme="minorEastAsia" w:eastAsiaTheme="minorEastAsia"/>
          <w:sz w:val="28"/>
          <w:szCs w:val="28"/>
          <w:highlight w:val="none"/>
          <w:lang w:val="en-US" w:eastAsia="zh-CN"/>
        </w:rPr>
        <w:t>92.64</w:t>
      </w:r>
      <w:r>
        <w:rPr>
          <w:rFonts w:hint="eastAsia" w:asciiTheme="minorEastAsia" w:hAnsiTheme="minorEastAsia" w:eastAsiaTheme="minorEastAsia"/>
          <w:sz w:val="28"/>
          <w:szCs w:val="28"/>
          <w:highlight w:val="none"/>
        </w:rPr>
        <w:t>%，同比</w:t>
      </w:r>
      <w:r>
        <w:rPr>
          <w:rFonts w:hint="eastAsia" w:asciiTheme="minorEastAsia" w:hAnsiTheme="minorEastAsia" w:eastAsiaTheme="minorEastAsia"/>
          <w:sz w:val="28"/>
          <w:szCs w:val="28"/>
          <w:highlight w:val="none"/>
          <w:lang w:eastAsia="zh-CN"/>
        </w:rPr>
        <w:t>下降</w:t>
      </w:r>
      <w:r>
        <w:rPr>
          <w:rFonts w:hint="eastAsia" w:asciiTheme="minorEastAsia" w:hAnsiTheme="minorEastAsia" w:eastAsiaTheme="minorEastAsia"/>
          <w:sz w:val="28"/>
          <w:szCs w:val="28"/>
          <w:highlight w:val="none"/>
          <w:lang w:val="en-US" w:eastAsia="zh-CN"/>
        </w:rPr>
        <w:t>27.98</w:t>
      </w:r>
      <w:r>
        <w:rPr>
          <w:rFonts w:hint="eastAsia" w:asciiTheme="minorEastAsia" w:hAnsiTheme="minorEastAsia" w:eastAsiaTheme="minorEastAsia"/>
          <w:sz w:val="28"/>
          <w:szCs w:val="28"/>
          <w:highlight w:val="none"/>
        </w:rPr>
        <w:t>%；</w:t>
      </w:r>
    </w:p>
    <w:p>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9、行政事业性收费收入</w:t>
      </w:r>
      <w:r>
        <w:rPr>
          <w:rFonts w:hint="eastAsia" w:cs="仿宋" w:asciiTheme="minorEastAsia" w:hAnsiTheme="minorEastAsia" w:eastAsiaTheme="minorEastAsia"/>
          <w:sz w:val="28"/>
          <w:szCs w:val="28"/>
          <w:highlight w:val="none"/>
          <w:lang w:val="en-US" w:eastAsia="zh-CN"/>
        </w:rPr>
        <w:t>1114</w:t>
      </w:r>
      <w:r>
        <w:rPr>
          <w:rFonts w:hint="eastAsia" w:cs="仿宋" w:asciiTheme="minorEastAsia" w:hAnsiTheme="minorEastAsia" w:eastAsiaTheme="minorEastAsia"/>
          <w:sz w:val="28"/>
          <w:szCs w:val="28"/>
          <w:highlight w:val="none"/>
        </w:rPr>
        <w:t>万元，为完成</w:t>
      </w:r>
      <w:r>
        <w:rPr>
          <w:rFonts w:hint="eastAsia" w:asciiTheme="minorEastAsia" w:hAnsiTheme="minorEastAsia" w:eastAsiaTheme="minorEastAsia"/>
          <w:sz w:val="28"/>
          <w:szCs w:val="28"/>
          <w:highlight w:val="none"/>
          <w:lang w:eastAsia="zh-CN"/>
        </w:rPr>
        <w:t>调整</w:t>
      </w:r>
      <w:r>
        <w:rPr>
          <w:rFonts w:hint="eastAsia" w:asciiTheme="minorEastAsia" w:hAnsiTheme="minorEastAsia" w:eastAsiaTheme="minorEastAsia"/>
          <w:sz w:val="28"/>
          <w:szCs w:val="28"/>
          <w:highlight w:val="none"/>
        </w:rPr>
        <w:t>预算</w:t>
      </w:r>
      <w:r>
        <w:rPr>
          <w:rFonts w:hint="eastAsia" w:cs="仿宋" w:asciiTheme="minorEastAsia" w:hAnsiTheme="minorEastAsia" w:eastAsiaTheme="minorEastAsia"/>
          <w:sz w:val="28"/>
          <w:szCs w:val="28"/>
          <w:highlight w:val="none"/>
        </w:rPr>
        <w:t>的</w:t>
      </w:r>
      <w:r>
        <w:rPr>
          <w:rFonts w:hint="eastAsia" w:cs="仿宋" w:asciiTheme="minorEastAsia" w:hAnsiTheme="minorEastAsia" w:eastAsiaTheme="minorEastAsia"/>
          <w:sz w:val="28"/>
          <w:szCs w:val="28"/>
          <w:highlight w:val="none"/>
          <w:lang w:val="en-US" w:eastAsia="zh-CN"/>
        </w:rPr>
        <w:t>557</w:t>
      </w:r>
      <w:r>
        <w:rPr>
          <w:rFonts w:hint="eastAsia" w:cs="仿宋" w:asciiTheme="minorEastAsia" w:hAnsiTheme="minorEastAsia" w:eastAsiaTheme="minorEastAsia"/>
          <w:sz w:val="28"/>
          <w:szCs w:val="28"/>
          <w:highlight w:val="none"/>
        </w:rPr>
        <w:t>%，同比</w:t>
      </w:r>
      <w:r>
        <w:rPr>
          <w:rFonts w:hint="eastAsia" w:cs="仿宋" w:asciiTheme="minorEastAsia" w:hAnsiTheme="minorEastAsia" w:eastAsiaTheme="minorEastAsia"/>
          <w:sz w:val="28"/>
          <w:szCs w:val="28"/>
          <w:highlight w:val="none"/>
          <w:lang w:eastAsia="zh-CN"/>
        </w:rPr>
        <w:t>下降</w:t>
      </w:r>
      <w:r>
        <w:rPr>
          <w:rFonts w:hint="eastAsia" w:cs="仿宋" w:asciiTheme="minorEastAsia" w:hAnsiTheme="minorEastAsia" w:eastAsiaTheme="minorEastAsia"/>
          <w:sz w:val="28"/>
          <w:szCs w:val="28"/>
          <w:highlight w:val="none"/>
          <w:lang w:val="en-US" w:eastAsia="zh-CN"/>
        </w:rPr>
        <w:t>66.45</w:t>
      </w:r>
      <w:r>
        <w:rPr>
          <w:rFonts w:hint="eastAsia" w:cs="仿宋" w:asciiTheme="minorEastAsia" w:hAnsiTheme="minorEastAsia" w:eastAsiaTheme="minorEastAsia"/>
          <w:sz w:val="28"/>
          <w:szCs w:val="28"/>
          <w:highlight w:val="none"/>
        </w:rPr>
        <w:t>%；</w:t>
      </w:r>
    </w:p>
    <w:p>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10、罚没收入</w:t>
      </w:r>
      <w:r>
        <w:rPr>
          <w:rFonts w:hint="eastAsia" w:cs="仿宋" w:asciiTheme="minorEastAsia" w:hAnsiTheme="minorEastAsia" w:eastAsiaTheme="minorEastAsia"/>
          <w:sz w:val="28"/>
          <w:szCs w:val="28"/>
          <w:highlight w:val="none"/>
          <w:lang w:val="en-US" w:eastAsia="zh-CN"/>
        </w:rPr>
        <w:t>157</w:t>
      </w:r>
      <w:r>
        <w:rPr>
          <w:rFonts w:hint="eastAsia" w:cs="仿宋" w:asciiTheme="minorEastAsia" w:hAnsiTheme="minorEastAsia" w:eastAsiaTheme="minorEastAsia"/>
          <w:sz w:val="28"/>
          <w:szCs w:val="28"/>
          <w:highlight w:val="none"/>
        </w:rPr>
        <w:t>万元，为完成</w:t>
      </w:r>
      <w:r>
        <w:rPr>
          <w:rFonts w:hint="eastAsia" w:asciiTheme="minorEastAsia" w:hAnsiTheme="minorEastAsia" w:eastAsiaTheme="minorEastAsia"/>
          <w:sz w:val="28"/>
          <w:szCs w:val="28"/>
          <w:highlight w:val="none"/>
          <w:lang w:eastAsia="zh-CN"/>
        </w:rPr>
        <w:t>调整</w:t>
      </w:r>
      <w:r>
        <w:rPr>
          <w:rFonts w:hint="eastAsia" w:asciiTheme="minorEastAsia" w:hAnsiTheme="minorEastAsia" w:eastAsiaTheme="minorEastAsia"/>
          <w:sz w:val="28"/>
          <w:szCs w:val="28"/>
          <w:highlight w:val="none"/>
        </w:rPr>
        <w:t>预算</w:t>
      </w:r>
      <w:r>
        <w:rPr>
          <w:rFonts w:hint="eastAsia" w:cs="仿宋" w:asciiTheme="minorEastAsia" w:hAnsiTheme="minorEastAsia" w:eastAsiaTheme="minorEastAsia"/>
          <w:sz w:val="28"/>
          <w:szCs w:val="28"/>
          <w:highlight w:val="none"/>
        </w:rPr>
        <w:t>的</w:t>
      </w:r>
      <w:r>
        <w:rPr>
          <w:rFonts w:hint="eastAsia" w:cs="仿宋" w:asciiTheme="minorEastAsia" w:hAnsiTheme="minorEastAsia" w:eastAsiaTheme="minorEastAsia"/>
          <w:sz w:val="28"/>
          <w:szCs w:val="28"/>
          <w:highlight w:val="none"/>
          <w:lang w:val="en-US" w:eastAsia="zh-CN"/>
        </w:rPr>
        <w:t>78.5</w:t>
      </w:r>
      <w:r>
        <w:rPr>
          <w:rFonts w:hint="eastAsia" w:cs="仿宋" w:asciiTheme="minorEastAsia" w:hAnsiTheme="minorEastAsia" w:eastAsiaTheme="minorEastAsia"/>
          <w:sz w:val="28"/>
          <w:szCs w:val="28"/>
          <w:highlight w:val="none"/>
        </w:rPr>
        <w:t>%，同比</w:t>
      </w:r>
      <w:r>
        <w:rPr>
          <w:rFonts w:hint="eastAsia" w:cs="仿宋" w:asciiTheme="minorEastAsia" w:hAnsiTheme="minorEastAsia" w:eastAsiaTheme="minorEastAsia"/>
          <w:sz w:val="28"/>
          <w:szCs w:val="28"/>
          <w:highlight w:val="none"/>
          <w:lang w:eastAsia="zh-CN"/>
        </w:rPr>
        <w:t>下降</w:t>
      </w:r>
      <w:r>
        <w:rPr>
          <w:rFonts w:hint="eastAsia" w:cs="仿宋" w:asciiTheme="minorEastAsia" w:hAnsiTheme="minorEastAsia" w:eastAsiaTheme="minorEastAsia"/>
          <w:sz w:val="28"/>
          <w:szCs w:val="28"/>
          <w:highlight w:val="none"/>
          <w:lang w:val="en-US" w:eastAsia="zh-CN"/>
        </w:rPr>
        <w:t>60.05</w:t>
      </w:r>
      <w:r>
        <w:rPr>
          <w:rFonts w:hint="eastAsia" w:cs="仿宋" w:asciiTheme="minorEastAsia" w:hAnsiTheme="minorEastAsia" w:eastAsiaTheme="minorEastAsia"/>
          <w:sz w:val="28"/>
          <w:szCs w:val="28"/>
          <w:highlight w:val="none"/>
        </w:rPr>
        <w:t>%；</w:t>
      </w:r>
    </w:p>
    <w:p>
      <w:pPr>
        <w:spacing w:line="560" w:lineRule="exact"/>
        <w:ind w:firstLine="560" w:firstLineChars="200"/>
        <w:rPr>
          <w:rFonts w:hint="default"/>
          <w:lang w:val="en-US"/>
        </w:rPr>
      </w:pPr>
      <w:r>
        <w:rPr>
          <w:rFonts w:hint="eastAsia" w:cs="仿宋" w:asciiTheme="minorEastAsia" w:hAnsiTheme="minorEastAsia" w:eastAsiaTheme="minorEastAsia"/>
          <w:sz w:val="28"/>
          <w:szCs w:val="28"/>
          <w:highlight w:val="none"/>
        </w:rPr>
        <w:t>11、国有资源（资产）有偿使用收入</w:t>
      </w:r>
      <w:r>
        <w:rPr>
          <w:rFonts w:hint="eastAsia" w:cs="仿宋" w:asciiTheme="minorEastAsia" w:hAnsiTheme="minorEastAsia" w:eastAsiaTheme="minorEastAsia"/>
          <w:sz w:val="28"/>
          <w:szCs w:val="28"/>
          <w:highlight w:val="none"/>
          <w:lang w:val="en-US" w:eastAsia="zh-CN"/>
        </w:rPr>
        <w:t>4255</w:t>
      </w:r>
      <w:r>
        <w:rPr>
          <w:rFonts w:hint="eastAsia" w:cs="仿宋" w:asciiTheme="minorEastAsia" w:hAnsiTheme="minorEastAsia" w:eastAsiaTheme="minorEastAsia"/>
          <w:sz w:val="28"/>
          <w:szCs w:val="28"/>
          <w:highlight w:val="none"/>
        </w:rPr>
        <w:t>万元，为完成</w:t>
      </w:r>
      <w:r>
        <w:rPr>
          <w:rFonts w:hint="eastAsia" w:asciiTheme="minorEastAsia" w:hAnsiTheme="minorEastAsia" w:eastAsiaTheme="minorEastAsia"/>
          <w:sz w:val="28"/>
          <w:szCs w:val="28"/>
          <w:highlight w:val="none"/>
          <w:lang w:eastAsia="zh-CN"/>
        </w:rPr>
        <w:t>调整</w:t>
      </w:r>
      <w:r>
        <w:rPr>
          <w:rFonts w:hint="eastAsia" w:asciiTheme="minorEastAsia" w:hAnsiTheme="minorEastAsia" w:eastAsiaTheme="minorEastAsia"/>
          <w:sz w:val="28"/>
          <w:szCs w:val="28"/>
          <w:highlight w:val="none"/>
        </w:rPr>
        <w:t>预算</w:t>
      </w:r>
      <w:r>
        <w:rPr>
          <w:rFonts w:hint="eastAsia" w:cs="仿宋" w:asciiTheme="minorEastAsia" w:hAnsiTheme="minorEastAsia" w:eastAsiaTheme="minorEastAsia"/>
          <w:sz w:val="28"/>
          <w:szCs w:val="28"/>
          <w:highlight w:val="none"/>
        </w:rPr>
        <w:t>的</w:t>
      </w:r>
      <w:r>
        <w:rPr>
          <w:rFonts w:hint="eastAsia" w:cs="仿宋" w:asciiTheme="minorEastAsia" w:hAnsiTheme="minorEastAsia" w:eastAsiaTheme="minorEastAsia"/>
          <w:sz w:val="28"/>
          <w:szCs w:val="28"/>
          <w:highlight w:val="none"/>
          <w:lang w:val="en-US" w:eastAsia="zh-CN"/>
        </w:rPr>
        <w:t>101.31</w:t>
      </w:r>
      <w:r>
        <w:rPr>
          <w:rFonts w:hint="eastAsia" w:cs="仿宋" w:asciiTheme="minorEastAsia" w:hAnsiTheme="minorEastAsia" w:eastAsiaTheme="minorEastAsia"/>
          <w:sz w:val="28"/>
          <w:szCs w:val="28"/>
          <w:highlight w:val="none"/>
        </w:rPr>
        <w:t>%，同比</w:t>
      </w:r>
      <w:r>
        <w:rPr>
          <w:rFonts w:hint="eastAsia" w:cs="仿宋" w:asciiTheme="minorEastAsia" w:hAnsiTheme="minorEastAsia" w:eastAsiaTheme="minorEastAsia"/>
          <w:sz w:val="28"/>
          <w:szCs w:val="28"/>
          <w:highlight w:val="none"/>
          <w:lang w:eastAsia="zh-CN"/>
        </w:rPr>
        <w:t>下降</w:t>
      </w:r>
      <w:r>
        <w:rPr>
          <w:rFonts w:hint="eastAsia" w:cs="仿宋" w:asciiTheme="minorEastAsia" w:hAnsiTheme="minorEastAsia" w:eastAsiaTheme="minorEastAsia"/>
          <w:sz w:val="28"/>
          <w:szCs w:val="28"/>
          <w:highlight w:val="none"/>
          <w:lang w:val="en-US" w:eastAsia="zh-CN"/>
        </w:rPr>
        <w:t>51.28</w:t>
      </w:r>
      <w:r>
        <w:rPr>
          <w:rFonts w:hint="eastAsia" w:cs="仿宋" w:asciiTheme="minorEastAsia" w:hAnsiTheme="minorEastAsia" w:eastAsiaTheme="minorEastAsia"/>
          <w:sz w:val="28"/>
          <w:szCs w:val="28"/>
          <w:highlight w:val="none"/>
        </w:rPr>
        <w:t>%</w:t>
      </w:r>
      <w:r>
        <w:rPr>
          <w:rFonts w:hint="eastAsia" w:cs="仿宋" w:asciiTheme="minorEastAsia" w:hAnsiTheme="minorEastAsia" w:eastAsiaTheme="minorEastAsia"/>
          <w:sz w:val="28"/>
          <w:szCs w:val="28"/>
          <w:highlight w:val="none"/>
          <w:lang w:eastAsia="zh-CN"/>
        </w:rPr>
        <w:t>，主要是受一次性收入影响；</w:t>
      </w:r>
    </w:p>
    <w:tbl>
      <w:tblPr>
        <w:tblStyle w:val="6"/>
        <w:tblW w:w="5000" w:type="pct"/>
        <w:jc w:val="center"/>
        <w:tblLayout w:type="autofit"/>
        <w:tblCellMar>
          <w:top w:w="0" w:type="dxa"/>
          <w:left w:w="108" w:type="dxa"/>
          <w:bottom w:w="0" w:type="dxa"/>
          <w:right w:w="108" w:type="dxa"/>
        </w:tblCellMar>
      </w:tblPr>
      <w:tblGrid>
        <w:gridCol w:w="2921"/>
        <w:gridCol w:w="969"/>
        <w:gridCol w:w="971"/>
        <w:gridCol w:w="971"/>
        <w:gridCol w:w="1016"/>
        <w:gridCol w:w="1016"/>
        <w:gridCol w:w="856"/>
      </w:tblGrid>
      <w:tr>
        <w:tblPrEx>
          <w:tblCellMar>
            <w:top w:w="0" w:type="dxa"/>
            <w:left w:w="108" w:type="dxa"/>
            <w:bottom w:w="0" w:type="dxa"/>
            <w:right w:w="108" w:type="dxa"/>
          </w:tblCellMar>
        </w:tblPrEx>
        <w:trPr>
          <w:trHeight w:val="630" w:hRule="atLeast"/>
          <w:jc w:val="center"/>
        </w:trPr>
        <w:tc>
          <w:tcPr>
            <w:tcW w:w="5000" w:type="pct"/>
            <w:gridSpan w:val="7"/>
            <w:tcBorders>
              <w:top w:val="nil"/>
              <w:left w:val="nil"/>
              <w:bottom w:val="nil"/>
              <w:right w:val="nil"/>
            </w:tcBorders>
            <w:shd w:val="clear" w:color="auto" w:fill="auto"/>
            <w:noWrap/>
            <w:vAlign w:val="center"/>
          </w:tcPr>
          <w:p>
            <w:pPr>
              <w:widowControl/>
              <w:ind w:firstLine="560" w:firstLineChars="200"/>
              <w:jc w:val="both"/>
              <w:rPr>
                <w:rFonts w:hint="default" w:cs="宋体" w:asciiTheme="minorEastAsia" w:hAnsiTheme="minorEastAsia" w:eastAsiaTheme="minorEastAsia"/>
                <w:b w:val="0"/>
                <w:bCs w:val="0"/>
                <w:kern w:val="0"/>
                <w:sz w:val="28"/>
                <w:szCs w:val="28"/>
                <w:highlight w:val="none"/>
                <w:lang w:val="en-US" w:eastAsia="zh-CN"/>
              </w:rPr>
            </w:pPr>
            <w:r>
              <w:rPr>
                <w:rFonts w:hint="eastAsia" w:cs="宋体" w:asciiTheme="minorEastAsia" w:hAnsiTheme="minorEastAsia" w:eastAsiaTheme="minorEastAsia"/>
                <w:b w:val="0"/>
                <w:bCs w:val="0"/>
                <w:kern w:val="0"/>
                <w:sz w:val="28"/>
                <w:szCs w:val="28"/>
                <w:highlight w:val="none"/>
                <w:lang w:val="en-US" w:eastAsia="zh-CN"/>
              </w:rPr>
              <w:t>12、其他收入65万元。</w:t>
            </w:r>
          </w:p>
          <w:tbl>
            <w:tblPr>
              <w:tblStyle w:val="6"/>
              <w:tblW w:w="5000" w:type="pct"/>
              <w:jc w:val="center"/>
              <w:tblLayout w:type="autofit"/>
              <w:tblCellMar>
                <w:top w:w="0" w:type="dxa"/>
                <w:left w:w="108" w:type="dxa"/>
                <w:bottom w:w="0" w:type="dxa"/>
                <w:right w:w="108" w:type="dxa"/>
              </w:tblCellMar>
            </w:tblPr>
            <w:tblGrid>
              <w:gridCol w:w="2328"/>
              <w:gridCol w:w="1757"/>
              <w:gridCol w:w="1471"/>
              <w:gridCol w:w="1471"/>
              <w:gridCol w:w="1477"/>
            </w:tblGrid>
            <w:tr>
              <w:tblPrEx>
                <w:tblCellMar>
                  <w:top w:w="0" w:type="dxa"/>
                  <w:left w:w="108" w:type="dxa"/>
                  <w:bottom w:w="0" w:type="dxa"/>
                  <w:right w:w="108" w:type="dxa"/>
                </w:tblCellMar>
              </w:tblPrEx>
              <w:trPr>
                <w:trHeight w:val="820" w:hRule="atLeast"/>
                <w:jc w:val="center"/>
              </w:trPr>
              <w:tc>
                <w:tcPr>
                  <w:tcW w:w="5000" w:type="pct"/>
                  <w:gridSpan w:val="5"/>
                  <w:tcBorders>
                    <w:top w:val="nil"/>
                    <w:left w:val="nil"/>
                    <w:bottom w:val="single" w:color="auto" w:sz="4" w:space="0"/>
                    <w:right w:val="nil"/>
                  </w:tcBorders>
                  <w:vAlign w:val="center"/>
                </w:tcPr>
                <w:p>
                  <w:pPr>
                    <w:widowControl/>
                    <w:jc w:val="center"/>
                    <w:rPr>
                      <w:rFonts w:ascii="仿宋" w:hAnsi="仿宋" w:eastAsia="仿宋" w:cs="黑体"/>
                      <w:b/>
                      <w:bCs/>
                      <w:kern w:val="0"/>
                      <w:sz w:val="32"/>
                      <w:szCs w:val="32"/>
                      <w:highlight w:val="none"/>
                    </w:rPr>
                  </w:pPr>
                  <w:r>
                    <w:rPr>
                      <w:rFonts w:hint="eastAsia" w:ascii="仿宋" w:hAnsi="仿宋" w:eastAsia="仿宋" w:cs="黑体"/>
                      <w:b/>
                      <w:bCs/>
                      <w:kern w:val="0"/>
                      <w:sz w:val="32"/>
                      <w:szCs w:val="32"/>
                      <w:highlight w:val="none"/>
                    </w:rPr>
                    <w:t>区财政体制税收收入分成比例情况表</w:t>
                  </w:r>
                </w:p>
              </w:tc>
            </w:tr>
            <w:tr>
              <w:tblPrEx>
                <w:tblCellMar>
                  <w:top w:w="0" w:type="dxa"/>
                  <w:left w:w="108" w:type="dxa"/>
                  <w:bottom w:w="0" w:type="dxa"/>
                  <w:right w:w="108" w:type="dxa"/>
                </w:tblCellMar>
              </w:tblPrEx>
              <w:trPr>
                <w:trHeight w:val="423" w:hRule="atLeast"/>
                <w:jc w:val="center"/>
              </w:trPr>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税  种</w:t>
                  </w:r>
                </w:p>
              </w:tc>
              <w:tc>
                <w:tcPr>
                  <w:tcW w:w="1033"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中央分享比例</w:t>
                  </w:r>
                </w:p>
              </w:tc>
              <w:tc>
                <w:tcPr>
                  <w:tcW w:w="865"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省分享比例</w:t>
                  </w:r>
                </w:p>
              </w:tc>
              <w:tc>
                <w:tcPr>
                  <w:tcW w:w="865"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市分享比例</w:t>
                  </w:r>
                </w:p>
              </w:tc>
              <w:tc>
                <w:tcPr>
                  <w:tcW w:w="865"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区分享比例</w:t>
                  </w:r>
                </w:p>
              </w:tc>
            </w:tr>
            <w:tr>
              <w:trPr>
                <w:trHeight w:val="423" w:hRule="atLeast"/>
                <w:jc w:val="center"/>
              </w:trPr>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企业所得税</w:t>
                  </w:r>
                </w:p>
              </w:tc>
              <w:tc>
                <w:tcPr>
                  <w:tcW w:w="1033"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60%</w:t>
                  </w:r>
                </w:p>
              </w:tc>
              <w:tc>
                <w:tcPr>
                  <w:tcW w:w="865"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16%</w:t>
                  </w:r>
                </w:p>
              </w:tc>
              <w:tc>
                <w:tcPr>
                  <w:tcW w:w="865"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12%</w:t>
                  </w:r>
                </w:p>
              </w:tc>
              <w:tc>
                <w:tcPr>
                  <w:tcW w:w="865"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12%</w:t>
                  </w:r>
                </w:p>
              </w:tc>
            </w:tr>
            <w:tr>
              <w:tblPrEx>
                <w:tblCellMar>
                  <w:top w:w="0" w:type="dxa"/>
                  <w:left w:w="108" w:type="dxa"/>
                  <w:bottom w:w="0" w:type="dxa"/>
                  <w:right w:w="108" w:type="dxa"/>
                </w:tblCellMar>
              </w:tblPrEx>
              <w:trPr>
                <w:trHeight w:val="423" w:hRule="atLeast"/>
                <w:jc w:val="center"/>
              </w:trPr>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个人所得税</w:t>
                  </w:r>
                </w:p>
              </w:tc>
              <w:tc>
                <w:tcPr>
                  <w:tcW w:w="1033"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60%</w:t>
                  </w:r>
                </w:p>
              </w:tc>
              <w:tc>
                <w:tcPr>
                  <w:tcW w:w="865"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16%</w:t>
                  </w:r>
                </w:p>
              </w:tc>
              <w:tc>
                <w:tcPr>
                  <w:tcW w:w="865"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12%</w:t>
                  </w:r>
                </w:p>
              </w:tc>
              <w:tc>
                <w:tcPr>
                  <w:tcW w:w="865"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12%</w:t>
                  </w:r>
                </w:p>
              </w:tc>
            </w:tr>
            <w:tr>
              <w:tblPrEx>
                <w:tblCellMar>
                  <w:top w:w="0" w:type="dxa"/>
                  <w:left w:w="108" w:type="dxa"/>
                  <w:bottom w:w="0" w:type="dxa"/>
                  <w:right w:w="108" w:type="dxa"/>
                </w:tblCellMar>
              </w:tblPrEx>
              <w:trPr>
                <w:trHeight w:val="423" w:hRule="atLeast"/>
                <w:jc w:val="center"/>
              </w:trPr>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增值税</w:t>
                  </w:r>
                </w:p>
              </w:tc>
              <w:tc>
                <w:tcPr>
                  <w:tcW w:w="1033"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50%</w:t>
                  </w:r>
                </w:p>
              </w:tc>
              <w:tc>
                <w:tcPr>
                  <w:tcW w:w="865"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25%</w:t>
                  </w:r>
                </w:p>
              </w:tc>
              <w:tc>
                <w:tcPr>
                  <w:tcW w:w="865"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15%</w:t>
                  </w:r>
                </w:p>
              </w:tc>
              <w:tc>
                <w:tcPr>
                  <w:tcW w:w="865"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10%</w:t>
                  </w:r>
                </w:p>
              </w:tc>
            </w:tr>
            <w:tr>
              <w:trPr>
                <w:trHeight w:val="423" w:hRule="atLeast"/>
                <w:jc w:val="center"/>
              </w:trPr>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营改增</w:t>
                  </w:r>
                </w:p>
              </w:tc>
              <w:tc>
                <w:tcPr>
                  <w:tcW w:w="1033"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50%</w:t>
                  </w:r>
                </w:p>
              </w:tc>
              <w:tc>
                <w:tcPr>
                  <w:tcW w:w="865"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25%</w:t>
                  </w:r>
                </w:p>
              </w:tc>
              <w:tc>
                <w:tcPr>
                  <w:tcW w:w="865"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15%</w:t>
                  </w:r>
                </w:p>
              </w:tc>
              <w:tc>
                <w:tcPr>
                  <w:tcW w:w="865"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10%</w:t>
                  </w:r>
                </w:p>
              </w:tc>
            </w:tr>
            <w:tr>
              <w:tblPrEx>
                <w:tblCellMar>
                  <w:top w:w="0" w:type="dxa"/>
                  <w:left w:w="108" w:type="dxa"/>
                  <w:bottom w:w="0" w:type="dxa"/>
                  <w:right w:w="108" w:type="dxa"/>
                </w:tblCellMar>
              </w:tblPrEx>
              <w:trPr>
                <w:trHeight w:val="423" w:hRule="atLeast"/>
                <w:jc w:val="center"/>
              </w:trPr>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房产税</w:t>
                  </w:r>
                </w:p>
              </w:tc>
              <w:tc>
                <w:tcPr>
                  <w:tcW w:w="1033"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865"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865"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60%</w:t>
                  </w:r>
                </w:p>
              </w:tc>
              <w:tc>
                <w:tcPr>
                  <w:tcW w:w="865"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40%</w:t>
                  </w:r>
                </w:p>
              </w:tc>
            </w:tr>
            <w:tr>
              <w:tblPrEx>
                <w:tblCellMar>
                  <w:top w:w="0" w:type="dxa"/>
                  <w:left w:w="108" w:type="dxa"/>
                  <w:bottom w:w="0" w:type="dxa"/>
                  <w:right w:w="108" w:type="dxa"/>
                </w:tblCellMar>
              </w:tblPrEx>
              <w:trPr>
                <w:trHeight w:val="423" w:hRule="atLeast"/>
                <w:jc w:val="center"/>
              </w:trPr>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契税</w:t>
                  </w:r>
                </w:p>
              </w:tc>
              <w:tc>
                <w:tcPr>
                  <w:tcW w:w="1033"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865"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865"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60%</w:t>
                  </w:r>
                </w:p>
              </w:tc>
              <w:tc>
                <w:tcPr>
                  <w:tcW w:w="865"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40%</w:t>
                  </w:r>
                </w:p>
              </w:tc>
            </w:tr>
            <w:tr>
              <w:trPr>
                <w:trHeight w:val="423" w:hRule="atLeast"/>
                <w:jc w:val="center"/>
              </w:trPr>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车船税</w:t>
                  </w:r>
                </w:p>
              </w:tc>
              <w:tc>
                <w:tcPr>
                  <w:tcW w:w="1033"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865"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865"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865"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100%</w:t>
                  </w:r>
                </w:p>
              </w:tc>
            </w:tr>
            <w:tr>
              <w:tblPrEx>
                <w:tblCellMar>
                  <w:top w:w="0" w:type="dxa"/>
                  <w:left w:w="108" w:type="dxa"/>
                  <w:bottom w:w="0" w:type="dxa"/>
                  <w:right w:w="108" w:type="dxa"/>
                </w:tblCellMar>
              </w:tblPrEx>
              <w:trPr>
                <w:trHeight w:val="423" w:hRule="atLeast"/>
                <w:jc w:val="center"/>
              </w:trPr>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资源税</w:t>
                  </w:r>
                </w:p>
              </w:tc>
              <w:tc>
                <w:tcPr>
                  <w:tcW w:w="1033"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865"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p>
              </w:tc>
              <w:tc>
                <w:tcPr>
                  <w:tcW w:w="865"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865"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100%</w:t>
                  </w:r>
                </w:p>
              </w:tc>
            </w:tr>
            <w:tr>
              <w:tblPrEx>
                <w:tblCellMar>
                  <w:top w:w="0" w:type="dxa"/>
                  <w:left w:w="108" w:type="dxa"/>
                  <w:bottom w:w="0" w:type="dxa"/>
                  <w:right w:w="108" w:type="dxa"/>
                </w:tblCellMar>
              </w:tblPrEx>
              <w:trPr>
                <w:trHeight w:val="423" w:hRule="atLeast"/>
                <w:jc w:val="center"/>
              </w:trPr>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烟叶税</w:t>
                  </w:r>
                </w:p>
              </w:tc>
              <w:tc>
                <w:tcPr>
                  <w:tcW w:w="1033"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865"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865"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865"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100%</w:t>
                  </w:r>
                </w:p>
              </w:tc>
            </w:tr>
            <w:tr>
              <w:trPr>
                <w:trHeight w:val="423" w:hRule="atLeast"/>
                <w:jc w:val="center"/>
              </w:trPr>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耕地占用税</w:t>
                  </w:r>
                </w:p>
              </w:tc>
              <w:tc>
                <w:tcPr>
                  <w:tcW w:w="1033"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865"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865"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865"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100%</w:t>
                  </w:r>
                </w:p>
              </w:tc>
            </w:tr>
            <w:tr>
              <w:tblPrEx>
                <w:tblCellMar>
                  <w:top w:w="0" w:type="dxa"/>
                  <w:left w:w="108" w:type="dxa"/>
                  <w:bottom w:w="0" w:type="dxa"/>
                  <w:right w:w="108" w:type="dxa"/>
                </w:tblCellMar>
              </w:tblPrEx>
              <w:trPr>
                <w:trHeight w:val="436" w:hRule="atLeast"/>
                <w:jc w:val="center"/>
              </w:trPr>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残疾人就业保障金</w:t>
                  </w:r>
                </w:p>
              </w:tc>
              <w:tc>
                <w:tcPr>
                  <w:tcW w:w="1033"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theme="minorEastAsia"/>
                      <w:kern w:val="0"/>
                      <w:sz w:val="24"/>
                      <w:highlight w:val="none"/>
                    </w:rPr>
                  </w:pPr>
                </w:p>
              </w:tc>
              <w:tc>
                <w:tcPr>
                  <w:tcW w:w="865"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30%</w:t>
                  </w:r>
                </w:p>
              </w:tc>
              <w:tc>
                <w:tcPr>
                  <w:tcW w:w="865"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42%</w:t>
                  </w:r>
                </w:p>
              </w:tc>
              <w:tc>
                <w:tcPr>
                  <w:tcW w:w="865" w:type="pct"/>
                  <w:tcBorders>
                    <w:top w:val="single" w:color="auto" w:sz="4" w:space="0"/>
                    <w:left w:val="nil"/>
                    <w:bottom w:val="single" w:color="auto" w:sz="4" w:space="0"/>
                    <w:right w:val="single" w:color="auto" w:sz="4" w:space="0"/>
                  </w:tcBorders>
                  <w:vAlign w:val="center"/>
                </w:tcPr>
                <w:p>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28%</w:t>
                  </w:r>
                </w:p>
              </w:tc>
            </w:tr>
          </w:tbl>
          <w:p>
            <w:pPr>
              <w:widowControl/>
              <w:jc w:val="center"/>
              <w:rPr>
                <w:rFonts w:hint="eastAsia" w:cs="宋体" w:asciiTheme="minorEastAsia" w:hAnsiTheme="minorEastAsia" w:eastAsiaTheme="minorEastAsia"/>
                <w:b/>
                <w:bCs/>
                <w:kern w:val="0"/>
                <w:sz w:val="36"/>
                <w:szCs w:val="36"/>
                <w:highlight w:val="none"/>
              </w:rPr>
            </w:pPr>
          </w:p>
          <w:p>
            <w:pPr>
              <w:widowControl/>
              <w:jc w:val="center"/>
              <w:rPr>
                <w:rFonts w:cs="宋体" w:asciiTheme="minorEastAsia" w:hAnsiTheme="minorEastAsia" w:eastAsiaTheme="minorEastAsia"/>
                <w:b/>
                <w:bCs/>
                <w:kern w:val="0"/>
                <w:sz w:val="36"/>
                <w:szCs w:val="36"/>
                <w:highlight w:val="none"/>
              </w:rPr>
            </w:pPr>
            <w:r>
              <w:rPr>
                <w:rFonts w:hint="eastAsia" w:cs="宋体" w:asciiTheme="minorEastAsia" w:hAnsiTheme="minorEastAsia" w:eastAsiaTheme="minorEastAsia"/>
                <w:b/>
                <w:bCs/>
                <w:kern w:val="0"/>
                <w:sz w:val="36"/>
                <w:szCs w:val="36"/>
                <w:highlight w:val="none"/>
                <w:lang w:eastAsia="zh-CN"/>
              </w:rPr>
              <w:t>2022年</w:t>
            </w:r>
            <w:r>
              <w:rPr>
                <w:rFonts w:hint="eastAsia" w:cs="宋体" w:asciiTheme="minorEastAsia" w:hAnsiTheme="minorEastAsia" w:eastAsiaTheme="minorEastAsia"/>
                <w:b/>
                <w:bCs/>
                <w:kern w:val="0"/>
                <w:sz w:val="36"/>
                <w:szCs w:val="36"/>
                <w:highlight w:val="none"/>
              </w:rPr>
              <w:t>区本级一般公共预算支出执行情况表</w:t>
            </w:r>
          </w:p>
        </w:tc>
      </w:tr>
      <w:tr>
        <w:tblPrEx>
          <w:tblCellMar>
            <w:top w:w="0" w:type="dxa"/>
            <w:left w:w="108" w:type="dxa"/>
            <w:bottom w:w="0" w:type="dxa"/>
            <w:right w:w="108" w:type="dxa"/>
          </w:tblCellMar>
        </w:tblPrEx>
        <w:trPr>
          <w:trHeight w:val="390" w:hRule="atLeast"/>
          <w:jc w:val="center"/>
        </w:trPr>
        <w:tc>
          <w:tcPr>
            <w:tcW w:w="1683" w:type="pct"/>
            <w:tcBorders>
              <w:top w:val="nil"/>
              <w:left w:val="nil"/>
              <w:bottom w:val="nil"/>
              <w:right w:val="nil"/>
            </w:tcBorders>
            <w:shd w:val="clear" w:color="auto" w:fill="auto"/>
            <w:noWrap/>
            <w:vAlign w:val="center"/>
          </w:tcPr>
          <w:p>
            <w:pPr>
              <w:widowControl/>
              <w:jc w:val="left"/>
              <w:rPr>
                <w:rFonts w:ascii="宋体" w:hAnsi="宋体" w:cs="宋体"/>
                <w:kern w:val="0"/>
                <w:sz w:val="24"/>
                <w:highlight w:val="none"/>
              </w:rPr>
            </w:pPr>
          </w:p>
        </w:tc>
        <w:tc>
          <w:tcPr>
            <w:tcW w:w="563" w:type="pct"/>
            <w:tcBorders>
              <w:top w:val="nil"/>
              <w:left w:val="nil"/>
              <w:bottom w:val="nil"/>
              <w:right w:val="nil"/>
            </w:tcBorders>
            <w:shd w:val="clear" w:color="auto" w:fill="auto"/>
            <w:noWrap/>
            <w:vAlign w:val="center"/>
          </w:tcPr>
          <w:p>
            <w:pPr>
              <w:widowControl/>
              <w:jc w:val="left"/>
              <w:rPr>
                <w:rFonts w:ascii="宋体" w:hAnsi="宋体" w:cs="宋体"/>
                <w:kern w:val="0"/>
                <w:sz w:val="24"/>
                <w:highlight w:val="none"/>
              </w:rPr>
            </w:pPr>
          </w:p>
        </w:tc>
        <w:tc>
          <w:tcPr>
            <w:tcW w:w="564" w:type="pct"/>
            <w:tcBorders>
              <w:top w:val="nil"/>
              <w:left w:val="nil"/>
              <w:bottom w:val="nil"/>
              <w:right w:val="nil"/>
            </w:tcBorders>
            <w:shd w:val="clear" w:color="auto" w:fill="auto"/>
            <w:noWrap/>
            <w:vAlign w:val="center"/>
          </w:tcPr>
          <w:p>
            <w:pPr>
              <w:widowControl/>
              <w:jc w:val="left"/>
              <w:rPr>
                <w:rFonts w:ascii="宋体" w:hAnsi="宋体" w:cs="宋体"/>
                <w:kern w:val="0"/>
                <w:sz w:val="24"/>
                <w:highlight w:val="none"/>
              </w:rPr>
            </w:pPr>
          </w:p>
        </w:tc>
        <w:tc>
          <w:tcPr>
            <w:tcW w:w="564" w:type="pct"/>
            <w:tcBorders>
              <w:top w:val="nil"/>
              <w:left w:val="nil"/>
              <w:bottom w:val="nil"/>
              <w:right w:val="nil"/>
            </w:tcBorders>
            <w:shd w:val="clear" w:color="auto" w:fill="auto"/>
            <w:noWrap/>
            <w:vAlign w:val="center"/>
          </w:tcPr>
          <w:p>
            <w:pPr>
              <w:widowControl/>
              <w:jc w:val="left"/>
              <w:rPr>
                <w:rFonts w:ascii="宋体" w:hAnsi="宋体" w:cs="宋体"/>
                <w:kern w:val="0"/>
                <w:sz w:val="24"/>
                <w:highlight w:val="none"/>
              </w:rPr>
            </w:pPr>
          </w:p>
        </w:tc>
        <w:tc>
          <w:tcPr>
            <w:tcW w:w="564" w:type="pct"/>
            <w:tcBorders>
              <w:top w:val="nil"/>
              <w:left w:val="nil"/>
              <w:bottom w:val="nil"/>
              <w:right w:val="nil"/>
            </w:tcBorders>
            <w:shd w:val="clear" w:color="auto" w:fill="auto"/>
            <w:noWrap/>
            <w:vAlign w:val="center"/>
          </w:tcPr>
          <w:p>
            <w:pPr>
              <w:widowControl/>
              <w:jc w:val="left"/>
              <w:rPr>
                <w:rFonts w:ascii="宋体" w:hAnsi="宋体" w:cs="宋体"/>
                <w:kern w:val="0"/>
                <w:sz w:val="24"/>
                <w:highlight w:val="none"/>
              </w:rPr>
            </w:pPr>
          </w:p>
        </w:tc>
        <w:tc>
          <w:tcPr>
            <w:tcW w:w="1060" w:type="pct"/>
            <w:gridSpan w:val="2"/>
            <w:tcBorders>
              <w:top w:val="nil"/>
              <w:left w:val="nil"/>
              <w:bottom w:val="single" w:color="auto" w:sz="4" w:space="0"/>
              <w:right w:val="nil"/>
            </w:tcBorders>
            <w:shd w:val="clear" w:color="auto" w:fill="auto"/>
            <w:noWrap/>
            <w:vAlign w:val="bottom"/>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单位：万元</w:t>
            </w:r>
          </w:p>
        </w:tc>
      </w:tr>
      <w:tr>
        <w:tblPrEx>
          <w:tblCellMar>
            <w:top w:w="0" w:type="dxa"/>
            <w:left w:w="108" w:type="dxa"/>
            <w:bottom w:w="0" w:type="dxa"/>
            <w:right w:w="108" w:type="dxa"/>
          </w:tblCellMar>
        </w:tblPrEx>
        <w:trPr>
          <w:trHeight w:val="674" w:hRule="atLeast"/>
          <w:jc w:val="center"/>
        </w:trPr>
        <w:tc>
          <w:tcPr>
            <w:tcW w:w="16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功能科目</w:t>
            </w:r>
          </w:p>
        </w:tc>
        <w:tc>
          <w:tcPr>
            <w:tcW w:w="56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2020年     完成</w:t>
            </w:r>
          </w:p>
        </w:tc>
        <w:tc>
          <w:tcPr>
            <w:tcW w:w="56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cs="宋体"/>
                <w:b/>
                <w:i w:val="0"/>
                <w:color w:val="000000"/>
                <w:kern w:val="0"/>
                <w:sz w:val="20"/>
                <w:szCs w:val="20"/>
                <w:highlight w:val="none"/>
                <w:u w:val="none"/>
                <w:lang w:val="en-US" w:eastAsia="zh-CN" w:bidi="ar"/>
              </w:rPr>
              <w:t>2022年</w:t>
            </w:r>
            <w:r>
              <w:rPr>
                <w:rFonts w:hint="eastAsia" w:ascii="宋体" w:hAnsi="宋体" w:eastAsia="宋体" w:cs="宋体"/>
                <w:b/>
                <w:i w:val="0"/>
                <w:color w:val="000000"/>
                <w:kern w:val="0"/>
                <w:sz w:val="20"/>
                <w:szCs w:val="20"/>
                <w:highlight w:val="none"/>
                <w:u w:val="none"/>
                <w:lang w:val="en-US" w:eastAsia="zh-CN" w:bidi="ar"/>
              </w:rPr>
              <w:t xml:space="preserve">   调整预算</w:t>
            </w:r>
          </w:p>
        </w:tc>
        <w:tc>
          <w:tcPr>
            <w:tcW w:w="56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cs="宋体"/>
                <w:b/>
                <w:i w:val="0"/>
                <w:color w:val="000000"/>
                <w:kern w:val="0"/>
                <w:sz w:val="20"/>
                <w:szCs w:val="20"/>
                <w:highlight w:val="none"/>
                <w:u w:val="none"/>
                <w:lang w:val="en-US" w:eastAsia="zh-CN" w:bidi="ar"/>
              </w:rPr>
              <w:t>2022年</w:t>
            </w:r>
            <w:r>
              <w:rPr>
                <w:rFonts w:hint="eastAsia" w:ascii="宋体" w:hAnsi="宋体" w:eastAsia="宋体" w:cs="宋体"/>
                <w:b/>
                <w:i w:val="0"/>
                <w:color w:val="000000"/>
                <w:kern w:val="0"/>
                <w:sz w:val="20"/>
                <w:szCs w:val="20"/>
                <w:highlight w:val="none"/>
                <w:u w:val="none"/>
                <w:lang w:val="en-US" w:eastAsia="zh-CN" w:bidi="ar"/>
              </w:rPr>
              <w:t xml:space="preserve">   实际</w:t>
            </w:r>
          </w:p>
        </w:tc>
        <w:tc>
          <w:tcPr>
            <w:tcW w:w="56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eastAsia="宋体" w:cs="宋体"/>
                <w:b/>
                <w:i w:val="0"/>
                <w:color w:val="000000"/>
                <w:kern w:val="0"/>
                <w:sz w:val="20"/>
                <w:szCs w:val="20"/>
                <w:highlight w:val="none"/>
                <w:u w:val="none"/>
                <w:lang w:val="en-US" w:eastAsia="zh-CN" w:bidi="ar"/>
              </w:rPr>
              <w:t>完成率%</w:t>
            </w:r>
          </w:p>
        </w:tc>
        <w:tc>
          <w:tcPr>
            <w:tcW w:w="56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eastAsia="宋体" w:cs="宋体"/>
                <w:b/>
                <w:i w:val="0"/>
                <w:color w:val="000000"/>
                <w:kern w:val="0"/>
                <w:sz w:val="20"/>
                <w:szCs w:val="20"/>
                <w:highlight w:val="none"/>
                <w:u w:val="none"/>
                <w:lang w:val="en-US" w:eastAsia="zh-CN" w:bidi="ar"/>
              </w:rPr>
              <w:t>比上年增减%</w:t>
            </w:r>
          </w:p>
        </w:tc>
        <w:tc>
          <w:tcPr>
            <w:tcW w:w="4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备  注</w:t>
            </w:r>
          </w:p>
        </w:tc>
      </w:tr>
      <w:tr>
        <w:tblPrEx>
          <w:tblCellMar>
            <w:top w:w="0" w:type="dxa"/>
            <w:left w:w="108" w:type="dxa"/>
            <w:bottom w:w="0" w:type="dxa"/>
            <w:right w:w="108" w:type="dxa"/>
          </w:tblCellMar>
        </w:tblPrEx>
        <w:trPr>
          <w:trHeight w:val="420" w:hRule="atLeast"/>
          <w:jc w:val="center"/>
        </w:trPr>
        <w:tc>
          <w:tcPr>
            <w:tcW w:w="16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支出合计</w:t>
            </w:r>
          </w:p>
        </w:tc>
        <w:tc>
          <w:tcPr>
            <w:tcW w:w="56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 xml:space="preserve">256,317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 xml:space="preserve">312,143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 xml:space="preserve">330,085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105.75%</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28.78%</w:t>
            </w:r>
          </w:p>
        </w:tc>
        <w:tc>
          <w:tcPr>
            <w:tcW w:w="4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highlight w:val="none"/>
              </w:rPr>
            </w:pPr>
            <w:r>
              <w:rPr>
                <w:rFonts w:hint="eastAsia" w:ascii="宋体" w:hAnsi="宋体" w:cs="宋体"/>
                <w:b/>
                <w:bCs/>
                <w:kern w:val="0"/>
                <w:sz w:val="20"/>
                <w:szCs w:val="20"/>
                <w:highlight w:val="none"/>
              </w:rPr>
              <w:t>　</w:t>
            </w:r>
          </w:p>
        </w:tc>
      </w:tr>
      <w:tr>
        <w:tblPrEx>
          <w:tblCellMar>
            <w:top w:w="0" w:type="dxa"/>
            <w:left w:w="108" w:type="dxa"/>
            <w:bottom w:w="0" w:type="dxa"/>
            <w:right w:w="108" w:type="dxa"/>
          </w:tblCellMar>
        </w:tblPrEx>
        <w:trPr>
          <w:trHeight w:val="420" w:hRule="atLeast"/>
          <w:jc w:val="center"/>
        </w:trPr>
        <w:tc>
          <w:tcPr>
            <w:tcW w:w="1683"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一、一般公共服务支出</w:t>
            </w:r>
          </w:p>
        </w:tc>
        <w:tc>
          <w:tcPr>
            <w:tcW w:w="5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30,237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23,620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19,111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80.91%</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-36.80%</w:t>
            </w:r>
          </w:p>
        </w:tc>
        <w:tc>
          <w:tcPr>
            <w:tcW w:w="4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20" w:hRule="atLeast"/>
          <w:jc w:val="center"/>
        </w:trPr>
        <w:tc>
          <w:tcPr>
            <w:tcW w:w="1683"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二、外交支出</w:t>
            </w:r>
          </w:p>
        </w:tc>
        <w:tc>
          <w:tcPr>
            <w:tcW w:w="5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564" w:type="pct"/>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0"/>
                <w:szCs w:val="20"/>
                <w:highlight w:val="none"/>
              </w:rPr>
            </w:pPr>
          </w:p>
        </w:tc>
        <w:tc>
          <w:tcPr>
            <w:tcW w:w="564"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564"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564"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4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20" w:hRule="atLeast"/>
          <w:jc w:val="center"/>
        </w:trPr>
        <w:tc>
          <w:tcPr>
            <w:tcW w:w="1683"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三、国防支出</w:t>
            </w:r>
          </w:p>
        </w:tc>
        <w:tc>
          <w:tcPr>
            <w:tcW w:w="5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564" w:type="pct"/>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0"/>
                <w:szCs w:val="20"/>
                <w:highlight w:val="none"/>
              </w:rPr>
            </w:pPr>
          </w:p>
        </w:tc>
        <w:tc>
          <w:tcPr>
            <w:tcW w:w="564"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564"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564"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4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20" w:hRule="atLeast"/>
          <w:jc w:val="center"/>
        </w:trPr>
        <w:tc>
          <w:tcPr>
            <w:tcW w:w="1683"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四、公共安全支出</w:t>
            </w:r>
          </w:p>
        </w:tc>
        <w:tc>
          <w:tcPr>
            <w:tcW w:w="5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517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129.25%</w:t>
            </w:r>
          </w:p>
        </w:tc>
        <w:tc>
          <w:tcPr>
            <w:tcW w:w="564"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4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20" w:hRule="atLeast"/>
          <w:jc w:val="center"/>
        </w:trPr>
        <w:tc>
          <w:tcPr>
            <w:tcW w:w="1683"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五、教育支出</w:t>
            </w:r>
          </w:p>
        </w:tc>
        <w:tc>
          <w:tcPr>
            <w:tcW w:w="5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63,871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61,600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56,783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92.18%</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-11.10%</w:t>
            </w:r>
          </w:p>
        </w:tc>
        <w:tc>
          <w:tcPr>
            <w:tcW w:w="49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highlight w:val="none"/>
                <w:lang w:eastAsia="zh-CN"/>
              </w:rPr>
            </w:pPr>
          </w:p>
        </w:tc>
      </w:tr>
      <w:tr>
        <w:tblPrEx>
          <w:tblCellMar>
            <w:top w:w="0" w:type="dxa"/>
            <w:left w:w="108" w:type="dxa"/>
            <w:bottom w:w="0" w:type="dxa"/>
            <w:right w:w="108" w:type="dxa"/>
          </w:tblCellMar>
        </w:tblPrEx>
        <w:trPr>
          <w:trHeight w:val="420" w:hRule="atLeast"/>
          <w:jc w:val="center"/>
        </w:trPr>
        <w:tc>
          <w:tcPr>
            <w:tcW w:w="1683"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六、科学技术支出</w:t>
            </w:r>
          </w:p>
        </w:tc>
        <w:tc>
          <w:tcPr>
            <w:tcW w:w="5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16,776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1,105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703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63.62%</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-95.81%</w:t>
            </w:r>
          </w:p>
        </w:tc>
        <w:tc>
          <w:tcPr>
            <w:tcW w:w="4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420" w:hRule="atLeast"/>
          <w:jc w:val="center"/>
        </w:trPr>
        <w:tc>
          <w:tcPr>
            <w:tcW w:w="1683"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七、文化旅游体育与传媒支出</w:t>
            </w:r>
          </w:p>
        </w:tc>
        <w:tc>
          <w:tcPr>
            <w:tcW w:w="5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211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226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239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105.75%</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13.27%</w:t>
            </w:r>
          </w:p>
        </w:tc>
        <w:tc>
          <w:tcPr>
            <w:tcW w:w="4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420" w:hRule="atLeast"/>
          <w:jc w:val="center"/>
        </w:trPr>
        <w:tc>
          <w:tcPr>
            <w:tcW w:w="1683"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八、社会保障和就业支出</w:t>
            </w:r>
          </w:p>
        </w:tc>
        <w:tc>
          <w:tcPr>
            <w:tcW w:w="5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13,214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13,500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19,212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142.31%</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45.39%</w:t>
            </w:r>
          </w:p>
        </w:tc>
        <w:tc>
          <w:tcPr>
            <w:tcW w:w="4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420" w:hRule="atLeast"/>
          <w:jc w:val="center"/>
        </w:trPr>
        <w:tc>
          <w:tcPr>
            <w:tcW w:w="1683"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九、卫生健康支出</w:t>
            </w:r>
          </w:p>
        </w:tc>
        <w:tc>
          <w:tcPr>
            <w:tcW w:w="5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8,911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30,000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16,757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55.86%</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88.05%</w:t>
            </w:r>
          </w:p>
        </w:tc>
        <w:tc>
          <w:tcPr>
            <w:tcW w:w="4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420" w:hRule="atLeast"/>
          <w:jc w:val="center"/>
        </w:trPr>
        <w:tc>
          <w:tcPr>
            <w:tcW w:w="1683"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十、节能环保支出</w:t>
            </w:r>
          </w:p>
        </w:tc>
        <w:tc>
          <w:tcPr>
            <w:tcW w:w="5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25,933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55,954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56,769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101.46%</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118.91%</w:t>
            </w:r>
          </w:p>
        </w:tc>
        <w:tc>
          <w:tcPr>
            <w:tcW w:w="4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90" w:hRule="atLeast"/>
          <w:jc w:val="center"/>
        </w:trPr>
        <w:tc>
          <w:tcPr>
            <w:tcW w:w="1683"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十一、城乡社区支出</w:t>
            </w:r>
          </w:p>
        </w:tc>
        <w:tc>
          <w:tcPr>
            <w:tcW w:w="5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20,061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20,836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31,127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149.39%</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55.16%</w:t>
            </w:r>
          </w:p>
        </w:tc>
        <w:tc>
          <w:tcPr>
            <w:tcW w:w="4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420" w:hRule="atLeast"/>
          <w:jc w:val="center"/>
        </w:trPr>
        <w:tc>
          <w:tcPr>
            <w:tcW w:w="1683"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十二、农林水支出</w:t>
            </w:r>
          </w:p>
        </w:tc>
        <w:tc>
          <w:tcPr>
            <w:tcW w:w="5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1,441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1,325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1325.00%</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-8.05%</w:t>
            </w:r>
          </w:p>
        </w:tc>
        <w:tc>
          <w:tcPr>
            <w:tcW w:w="4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20" w:hRule="atLeast"/>
          <w:jc w:val="center"/>
        </w:trPr>
        <w:tc>
          <w:tcPr>
            <w:tcW w:w="1683"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十三、交通运输支出</w:t>
            </w:r>
          </w:p>
        </w:tc>
        <w:tc>
          <w:tcPr>
            <w:tcW w:w="5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0</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-100.00%</w:t>
            </w:r>
          </w:p>
        </w:tc>
        <w:tc>
          <w:tcPr>
            <w:tcW w:w="4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20" w:hRule="atLeast"/>
          <w:jc w:val="center"/>
        </w:trPr>
        <w:tc>
          <w:tcPr>
            <w:tcW w:w="1683"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十四、资源勘探信息等支出</w:t>
            </w:r>
          </w:p>
        </w:tc>
        <w:tc>
          <w:tcPr>
            <w:tcW w:w="5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65,358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89,650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109,838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122.52%</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68.06%</w:t>
            </w:r>
          </w:p>
        </w:tc>
        <w:tc>
          <w:tcPr>
            <w:tcW w:w="4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20" w:hRule="atLeast"/>
          <w:jc w:val="center"/>
        </w:trPr>
        <w:tc>
          <w:tcPr>
            <w:tcW w:w="1683"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十五、商业服务业等支出</w:t>
            </w:r>
          </w:p>
        </w:tc>
        <w:tc>
          <w:tcPr>
            <w:tcW w:w="5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814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7,000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7,614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108.77%</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835.38%</w:t>
            </w:r>
          </w:p>
        </w:tc>
        <w:tc>
          <w:tcPr>
            <w:tcW w:w="4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20" w:hRule="atLeast"/>
          <w:jc w:val="center"/>
        </w:trPr>
        <w:tc>
          <w:tcPr>
            <w:tcW w:w="1683"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十六、金融支出</w:t>
            </w:r>
          </w:p>
        </w:tc>
        <w:tc>
          <w:tcPr>
            <w:tcW w:w="5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564"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564"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4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20" w:hRule="atLeast"/>
          <w:jc w:val="center"/>
        </w:trPr>
        <w:tc>
          <w:tcPr>
            <w:tcW w:w="1683"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十七、援助其他地区支出</w:t>
            </w:r>
          </w:p>
        </w:tc>
        <w:tc>
          <w:tcPr>
            <w:tcW w:w="563" w:type="pct"/>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564"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564"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4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20" w:hRule="atLeast"/>
          <w:jc w:val="center"/>
        </w:trPr>
        <w:tc>
          <w:tcPr>
            <w:tcW w:w="1683"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十八、自然资源海洋气象等支出</w:t>
            </w:r>
          </w:p>
        </w:tc>
        <w:tc>
          <w:tcPr>
            <w:tcW w:w="5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130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313 </w:t>
            </w:r>
          </w:p>
        </w:tc>
        <w:tc>
          <w:tcPr>
            <w:tcW w:w="564"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564"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4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20" w:hRule="atLeast"/>
          <w:jc w:val="center"/>
        </w:trPr>
        <w:tc>
          <w:tcPr>
            <w:tcW w:w="1683"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十九、住房保障支出</w:t>
            </w:r>
          </w:p>
        </w:tc>
        <w:tc>
          <w:tcPr>
            <w:tcW w:w="5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6,704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4,658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#DIV/0!</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-30.52%</w:t>
            </w:r>
          </w:p>
        </w:tc>
        <w:tc>
          <w:tcPr>
            <w:tcW w:w="4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20" w:hRule="atLeast"/>
          <w:jc w:val="center"/>
        </w:trPr>
        <w:tc>
          <w:tcPr>
            <w:tcW w:w="1683"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二十、粮油物资储备支出</w:t>
            </w:r>
          </w:p>
        </w:tc>
        <w:tc>
          <w:tcPr>
            <w:tcW w:w="5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564"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564"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4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20" w:hRule="atLeast"/>
          <w:jc w:val="center"/>
        </w:trPr>
        <w:tc>
          <w:tcPr>
            <w:tcW w:w="1683"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二十一、</w:t>
            </w:r>
            <w:r>
              <w:rPr>
                <w:rFonts w:hint="eastAsia" w:ascii="宋体" w:hAnsi="宋体" w:cs="宋体"/>
                <w:kern w:val="0"/>
                <w:sz w:val="18"/>
                <w:szCs w:val="18"/>
                <w:highlight w:val="none"/>
              </w:rPr>
              <w:t>灾害防治及应急管理支出</w:t>
            </w:r>
          </w:p>
        </w:tc>
        <w:tc>
          <w:tcPr>
            <w:tcW w:w="5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45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1,750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1,873 </w:t>
            </w:r>
          </w:p>
        </w:tc>
        <w:tc>
          <w:tcPr>
            <w:tcW w:w="564"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564"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4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20" w:hRule="atLeast"/>
          <w:jc w:val="center"/>
        </w:trPr>
        <w:tc>
          <w:tcPr>
            <w:tcW w:w="1683"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二十二、预备费</w:t>
            </w:r>
          </w:p>
        </w:tc>
        <w:tc>
          <w:tcPr>
            <w:tcW w:w="5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3,200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3,200 </w:t>
            </w:r>
          </w:p>
        </w:tc>
        <w:tc>
          <w:tcPr>
            <w:tcW w:w="564"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564"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564"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4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20" w:hRule="atLeast"/>
          <w:jc w:val="center"/>
        </w:trPr>
        <w:tc>
          <w:tcPr>
            <w:tcW w:w="1683"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二十三、债务付息支出</w:t>
            </w:r>
          </w:p>
        </w:tc>
        <w:tc>
          <w:tcPr>
            <w:tcW w:w="5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2,705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3,065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3,189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104.05%</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17.89%</w:t>
            </w:r>
          </w:p>
        </w:tc>
        <w:tc>
          <w:tcPr>
            <w:tcW w:w="4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20" w:hRule="atLeast"/>
          <w:jc w:val="center"/>
        </w:trPr>
        <w:tc>
          <w:tcPr>
            <w:tcW w:w="1683"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二十四、债务发行费用支出</w:t>
            </w:r>
          </w:p>
        </w:tc>
        <w:tc>
          <w:tcPr>
            <w:tcW w:w="5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22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57 </w:t>
            </w:r>
          </w:p>
        </w:tc>
        <w:tc>
          <w:tcPr>
            <w:tcW w:w="564"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56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159.09%</w:t>
            </w:r>
          </w:p>
        </w:tc>
        <w:tc>
          <w:tcPr>
            <w:tcW w:w="4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20" w:hRule="atLeast"/>
          <w:jc w:val="center"/>
        </w:trPr>
        <w:tc>
          <w:tcPr>
            <w:tcW w:w="1683"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二十五、其他支出</w:t>
            </w:r>
          </w:p>
        </w:tc>
        <w:tc>
          <w:tcPr>
            <w:tcW w:w="563" w:type="pct"/>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564" w:type="pct"/>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0"/>
                <w:szCs w:val="20"/>
                <w:highlight w:val="none"/>
              </w:rPr>
            </w:pPr>
          </w:p>
        </w:tc>
        <w:tc>
          <w:tcPr>
            <w:tcW w:w="564"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564"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564" w:type="pct"/>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0"/>
                <w:szCs w:val="20"/>
                <w:highlight w:val="none"/>
              </w:rPr>
            </w:pPr>
          </w:p>
        </w:tc>
        <w:tc>
          <w:tcPr>
            <w:tcW w:w="4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p>
        </w:tc>
      </w:tr>
    </w:tbl>
    <w:p>
      <w:pPr>
        <w:pStyle w:val="2"/>
        <w:outlineLvl w:val="9"/>
        <w:rPr>
          <w:rFonts w:hint="default"/>
          <w:highlight w:val="none"/>
          <w:lang w:val="en-US" w:eastAsia="zh-CN"/>
        </w:rPr>
      </w:pPr>
    </w:p>
    <w:p>
      <w:pPr>
        <w:rPr>
          <w:rFonts w:hint="default"/>
          <w:highlight w:val="none"/>
          <w:lang w:val="en-US" w:eastAsia="zh-CN"/>
        </w:rPr>
      </w:pPr>
    </w:p>
    <w:p>
      <w:pPr>
        <w:spacing w:line="700" w:lineRule="exact"/>
        <w:jc w:val="center"/>
        <w:outlineLvl w:val="1"/>
        <w:rPr>
          <w:rFonts w:hint="eastAsia" w:ascii="宋体" w:hAnsi="宋体" w:eastAsia="宋体" w:cs="宋体"/>
          <w:bCs/>
          <w:color w:val="000000"/>
          <w:sz w:val="36"/>
          <w:szCs w:val="36"/>
          <w:highlight w:val="none"/>
        </w:rPr>
      </w:pPr>
      <w:bookmarkStart w:id="134" w:name="_Toc26706"/>
      <w:bookmarkStart w:id="135" w:name="_Toc2796"/>
      <w:bookmarkStart w:id="136" w:name="_Toc27530"/>
      <w:bookmarkStart w:id="137" w:name="_Toc266"/>
      <w:bookmarkStart w:id="138" w:name="_Toc19450"/>
      <w:r>
        <w:rPr>
          <w:rFonts w:hint="eastAsia" w:ascii="宋体" w:hAnsi="宋体" w:eastAsia="宋体" w:cs="宋体"/>
          <w:bCs/>
          <w:color w:val="000000"/>
          <w:sz w:val="36"/>
          <w:szCs w:val="36"/>
          <w:highlight w:val="none"/>
        </w:rPr>
        <w:t>关于</w:t>
      </w:r>
      <w:r>
        <w:rPr>
          <w:rFonts w:hint="eastAsia" w:ascii="宋体" w:hAnsi="宋体" w:cs="宋体"/>
          <w:bCs/>
          <w:color w:val="000000"/>
          <w:sz w:val="36"/>
          <w:szCs w:val="36"/>
          <w:highlight w:val="none"/>
          <w:lang w:eastAsia="zh-CN"/>
        </w:rPr>
        <w:t>2022年</w:t>
      </w:r>
      <w:r>
        <w:rPr>
          <w:rFonts w:hint="eastAsia" w:ascii="宋体" w:hAnsi="宋体" w:eastAsia="宋体" w:cs="宋体"/>
          <w:bCs/>
          <w:color w:val="000000"/>
          <w:sz w:val="36"/>
          <w:szCs w:val="36"/>
          <w:highlight w:val="none"/>
        </w:rPr>
        <w:t>区本级一般公共预算</w:t>
      </w:r>
      <w:bookmarkEnd w:id="134"/>
      <w:bookmarkEnd w:id="135"/>
      <w:bookmarkEnd w:id="136"/>
      <w:bookmarkEnd w:id="137"/>
      <w:bookmarkEnd w:id="138"/>
    </w:p>
    <w:p>
      <w:pPr>
        <w:spacing w:line="700" w:lineRule="exact"/>
        <w:jc w:val="center"/>
        <w:outlineLvl w:val="1"/>
        <w:rPr>
          <w:rFonts w:hint="eastAsia" w:ascii="宋体" w:hAnsi="宋体" w:eastAsia="宋体" w:cs="宋体"/>
          <w:bCs/>
          <w:color w:val="000000"/>
          <w:sz w:val="36"/>
          <w:szCs w:val="36"/>
          <w:highlight w:val="none"/>
        </w:rPr>
      </w:pPr>
      <w:bookmarkStart w:id="139" w:name="_Toc1736"/>
      <w:bookmarkStart w:id="140" w:name="_Toc17483"/>
      <w:bookmarkStart w:id="141" w:name="_Toc8793"/>
      <w:bookmarkStart w:id="142" w:name="_Toc14936"/>
      <w:bookmarkStart w:id="143" w:name="_Toc28825"/>
      <w:r>
        <w:rPr>
          <w:rFonts w:hint="eastAsia" w:ascii="宋体" w:hAnsi="宋体" w:eastAsia="宋体" w:cs="宋体"/>
          <w:bCs/>
          <w:color w:val="000000"/>
          <w:sz w:val="36"/>
          <w:szCs w:val="36"/>
          <w:highlight w:val="none"/>
        </w:rPr>
        <w:t>支出情况表的说明</w:t>
      </w:r>
      <w:bookmarkEnd w:id="139"/>
      <w:bookmarkEnd w:id="140"/>
      <w:bookmarkEnd w:id="141"/>
      <w:bookmarkEnd w:id="142"/>
      <w:bookmarkEnd w:id="143"/>
    </w:p>
    <w:p>
      <w:pPr>
        <w:spacing w:line="700" w:lineRule="exact"/>
        <w:jc w:val="center"/>
        <w:outlineLvl w:val="9"/>
        <w:rPr>
          <w:rFonts w:hint="eastAsia" w:ascii="宋体" w:hAnsi="宋体" w:eastAsia="宋体" w:cs="宋体"/>
          <w:bCs/>
          <w:color w:val="000000"/>
          <w:sz w:val="36"/>
          <w:szCs w:val="36"/>
          <w:highlight w:val="none"/>
        </w:rPr>
      </w:pPr>
    </w:p>
    <w:p>
      <w:pPr>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eastAsia="zh-CN"/>
        </w:rPr>
        <w:t>2022年</w:t>
      </w:r>
      <w:r>
        <w:rPr>
          <w:rFonts w:hint="eastAsia" w:asciiTheme="minorEastAsia" w:hAnsiTheme="minorEastAsia" w:eastAsiaTheme="minorEastAsia"/>
          <w:sz w:val="28"/>
          <w:szCs w:val="28"/>
          <w:highlight w:val="none"/>
        </w:rPr>
        <w:t>区本级一般公共预算</w:t>
      </w:r>
      <w:r>
        <w:rPr>
          <w:rFonts w:hint="eastAsia" w:asciiTheme="minorEastAsia" w:hAnsiTheme="minorEastAsia" w:eastAsiaTheme="minorEastAsia"/>
          <w:sz w:val="28"/>
          <w:szCs w:val="28"/>
          <w:highlight w:val="none"/>
          <w:lang w:eastAsia="zh-CN"/>
        </w:rPr>
        <w:t>支出</w:t>
      </w:r>
      <w:r>
        <w:rPr>
          <w:rFonts w:hint="eastAsia" w:asciiTheme="minorEastAsia" w:hAnsiTheme="minorEastAsia" w:eastAsiaTheme="minorEastAsia"/>
          <w:sz w:val="28"/>
          <w:szCs w:val="28"/>
          <w:highlight w:val="none"/>
        </w:rPr>
        <w:t>完成</w:t>
      </w:r>
      <w:r>
        <w:rPr>
          <w:rFonts w:hint="eastAsia" w:asciiTheme="minorEastAsia" w:hAnsiTheme="minorEastAsia" w:eastAsiaTheme="minorEastAsia"/>
          <w:sz w:val="28"/>
          <w:szCs w:val="28"/>
          <w:highlight w:val="none"/>
          <w:lang w:val="en-US" w:eastAsia="zh-CN"/>
        </w:rPr>
        <w:t>330085</w:t>
      </w:r>
      <w:r>
        <w:rPr>
          <w:rFonts w:hint="eastAsia" w:asciiTheme="minorEastAsia" w:hAnsiTheme="minorEastAsia" w:eastAsiaTheme="minorEastAsia"/>
          <w:sz w:val="28"/>
          <w:szCs w:val="28"/>
          <w:highlight w:val="none"/>
        </w:rPr>
        <w:t>万元，为完成</w:t>
      </w:r>
      <w:r>
        <w:rPr>
          <w:rFonts w:hint="eastAsia" w:asciiTheme="minorEastAsia" w:hAnsiTheme="minorEastAsia" w:eastAsiaTheme="minorEastAsia"/>
          <w:sz w:val="28"/>
          <w:szCs w:val="28"/>
          <w:highlight w:val="none"/>
          <w:lang w:eastAsia="zh-CN"/>
        </w:rPr>
        <w:t>调整</w:t>
      </w:r>
      <w:r>
        <w:rPr>
          <w:rFonts w:hint="eastAsia" w:asciiTheme="minorEastAsia" w:hAnsiTheme="minorEastAsia" w:eastAsiaTheme="minorEastAsia"/>
          <w:sz w:val="28"/>
          <w:szCs w:val="28"/>
          <w:highlight w:val="none"/>
        </w:rPr>
        <w:t>预算的</w:t>
      </w:r>
      <w:r>
        <w:rPr>
          <w:rFonts w:hint="eastAsia" w:asciiTheme="minorEastAsia" w:hAnsiTheme="minorEastAsia" w:eastAsiaTheme="minorEastAsia"/>
          <w:sz w:val="28"/>
          <w:szCs w:val="28"/>
          <w:highlight w:val="none"/>
          <w:lang w:val="en-US" w:eastAsia="zh-CN"/>
        </w:rPr>
        <w:t>105.75</w:t>
      </w:r>
      <w:r>
        <w:rPr>
          <w:rFonts w:hint="eastAsia" w:asciiTheme="minorEastAsia" w:hAnsiTheme="minorEastAsia" w:eastAsiaTheme="minorEastAsia"/>
          <w:sz w:val="28"/>
          <w:szCs w:val="28"/>
          <w:highlight w:val="none"/>
        </w:rPr>
        <w:t>%，同比</w:t>
      </w:r>
      <w:r>
        <w:rPr>
          <w:rFonts w:hint="eastAsia" w:asciiTheme="minorEastAsia" w:hAnsiTheme="minorEastAsia" w:eastAsiaTheme="minorEastAsia"/>
          <w:sz w:val="28"/>
          <w:szCs w:val="28"/>
          <w:highlight w:val="none"/>
          <w:lang w:eastAsia="zh-CN"/>
        </w:rPr>
        <w:t>下降</w:t>
      </w:r>
      <w:r>
        <w:rPr>
          <w:rFonts w:hint="eastAsia" w:asciiTheme="minorEastAsia" w:hAnsiTheme="minorEastAsia" w:eastAsiaTheme="minorEastAsia"/>
          <w:sz w:val="28"/>
          <w:szCs w:val="28"/>
          <w:highlight w:val="none"/>
          <w:lang w:val="en-US" w:eastAsia="zh-CN"/>
        </w:rPr>
        <w:t>28.78</w:t>
      </w:r>
      <w:r>
        <w:rPr>
          <w:rFonts w:hint="eastAsia" w:asciiTheme="minorEastAsia" w:hAnsiTheme="minorEastAsia" w:eastAsiaTheme="minorEastAsia"/>
          <w:sz w:val="28"/>
          <w:szCs w:val="28"/>
          <w:highlight w:val="none"/>
        </w:rPr>
        <w:t>%，具体情况如下：</w:t>
      </w:r>
    </w:p>
    <w:p>
      <w:pPr>
        <w:pStyle w:val="8"/>
        <w:numPr>
          <w:ilvl w:val="0"/>
          <w:numId w:val="0"/>
        </w:numPr>
        <w:spacing w:line="560" w:lineRule="exact"/>
        <w:ind w:firstLine="560" w:firstLineChars="200"/>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1、</w:t>
      </w:r>
      <w:r>
        <w:rPr>
          <w:rFonts w:hint="eastAsia" w:asciiTheme="minorEastAsia" w:hAnsiTheme="minorEastAsia" w:eastAsiaTheme="minorEastAsia"/>
          <w:sz w:val="28"/>
          <w:szCs w:val="28"/>
          <w:highlight w:val="none"/>
        </w:rPr>
        <w:t>一般公共服务支出</w:t>
      </w:r>
      <w:r>
        <w:rPr>
          <w:rFonts w:hint="eastAsia" w:asciiTheme="minorEastAsia" w:hAnsiTheme="minorEastAsia" w:eastAsiaTheme="minorEastAsia"/>
          <w:sz w:val="28"/>
          <w:szCs w:val="28"/>
          <w:highlight w:val="none"/>
          <w:lang w:val="en-US" w:eastAsia="zh-CN"/>
        </w:rPr>
        <w:t>19111</w:t>
      </w:r>
      <w:r>
        <w:rPr>
          <w:rFonts w:hint="eastAsia" w:asciiTheme="minorEastAsia" w:hAnsiTheme="minorEastAsia" w:eastAsiaTheme="minorEastAsia"/>
          <w:sz w:val="28"/>
          <w:szCs w:val="28"/>
          <w:highlight w:val="none"/>
        </w:rPr>
        <w:t>万元，为完成</w:t>
      </w:r>
      <w:r>
        <w:rPr>
          <w:rFonts w:hint="eastAsia" w:asciiTheme="minorEastAsia" w:hAnsiTheme="minorEastAsia" w:eastAsiaTheme="minorEastAsia"/>
          <w:sz w:val="28"/>
          <w:szCs w:val="28"/>
          <w:highlight w:val="none"/>
          <w:lang w:eastAsia="zh-CN"/>
        </w:rPr>
        <w:t>调整</w:t>
      </w:r>
      <w:r>
        <w:rPr>
          <w:rFonts w:hint="eastAsia" w:asciiTheme="minorEastAsia" w:hAnsiTheme="minorEastAsia" w:eastAsiaTheme="minorEastAsia"/>
          <w:sz w:val="28"/>
          <w:szCs w:val="28"/>
          <w:highlight w:val="none"/>
        </w:rPr>
        <w:t>预算的</w:t>
      </w:r>
      <w:r>
        <w:rPr>
          <w:rFonts w:hint="eastAsia" w:asciiTheme="minorEastAsia" w:hAnsiTheme="minorEastAsia" w:eastAsiaTheme="minorEastAsia"/>
          <w:sz w:val="28"/>
          <w:szCs w:val="28"/>
          <w:highlight w:val="none"/>
          <w:lang w:val="en-US" w:eastAsia="zh-CN"/>
        </w:rPr>
        <w:t>80.91</w:t>
      </w:r>
      <w:r>
        <w:rPr>
          <w:rFonts w:hint="eastAsia" w:asciiTheme="minorEastAsia" w:hAnsiTheme="minorEastAsia" w:eastAsiaTheme="minorEastAsia"/>
          <w:sz w:val="28"/>
          <w:szCs w:val="28"/>
          <w:highlight w:val="none"/>
        </w:rPr>
        <w:t>%，同比</w:t>
      </w:r>
      <w:r>
        <w:rPr>
          <w:rFonts w:hint="eastAsia" w:asciiTheme="minorEastAsia" w:hAnsiTheme="minorEastAsia" w:eastAsiaTheme="minorEastAsia"/>
          <w:sz w:val="28"/>
          <w:szCs w:val="28"/>
          <w:highlight w:val="none"/>
          <w:lang w:eastAsia="zh-CN"/>
        </w:rPr>
        <w:t>下降</w:t>
      </w:r>
      <w:r>
        <w:rPr>
          <w:rFonts w:hint="eastAsia" w:asciiTheme="minorEastAsia" w:hAnsiTheme="minorEastAsia" w:eastAsiaTheme="minorEastAsia"/>
          <w:sz w:val="28"/>
          <w:szCs w:val="28"/>
          <w:highlight w:val="none"/>
          <w:lang w:val="en-US" w:eastAsia="zh-CN"/>
        </w:rPr>
        <w:t>36.8</w:t>
      </w:r>
      <w:r>
        <w:rPr>
          <w:rFonts w:hint="eastAsia" w:asciiTheme="minorEastAsia" w:hAnsiTheme="minorEastAsia" w:eastAsiaTheme="minorEastAsia"/>
          <w:sz w:val="28"/>
          <w:szCs w:val="28"/>
          <w:highlight w:val="none"/>
        </w:rPr>
        <w:t>%；</w:t>
      </w:r>
    </w:p>
    <w:p>
      <w:pPr>
        <w:pStyle w:val="8"/>
        <w:numPr>
          <w:ilvl w:val="0"/>
          <w:numId w:val="0"/>
        </w:numPr>
        <w:spacing w:line="560" w:lineRule="exact"/>
        <w:ind w:firstLine="560" w:firstLineChars="200"/>
        <w:rPr>
          <w:rFonts w:hint="default" w:asciiTheme="minorEastAsia" w:hAnsiTheme="minorEastAsia" w:eastAsiaTheme="minorEastAsia"/>
          <w:sz w:val="28"/>
          <w:szCs w:val="28"/>
          <w:highlight w:val="none"/>
          <w:lang w:val="en-US" w:eastAsia="zh-CN"/>
        </w:rPr>
      </w:pPr>
      <w:r>
        <w:rPr>
          <w:rFonts w:hint="eastAsia" w:asciiTheme="minorEastAsia" w:hAnsiTheme="minorEastAsia" w:eastAsiaTheme="minorEastAsia"/>
          <w:sz w:val="28"/>
          <w:szCs w:val="28"/>
          <w:highlight w:val="none"/>
          <w:lang w:val="en-US" w:eastAsia="zh-CN"/>
        </w:rPr>
        <w:t>2、公共安全支出517万元，为完成调整预算的129.25%；</w:t>
      </w:r>
    </w:p>
    <w:p>
      <w:pPr>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3</w:t>
      </w:r>
      <w:r>
        <w:rPr>
          <w:rFonts w:hint="eastAsia" w:asciiTheme="minorEastAsia" w:hAnsiTheme="minorEastAsia" w:eastAsiaTheme="minorEastAsia"/>
          <w:sz w:val="28"/>
          <w:szCs w:val="28"/>
          <w:highlight w:val="none"/>
        </w:rPr>
        <w:t>、教育支出</w:t>
      </w:r>
      <w:r>
        <w:rPr>
          <w:rFonts w:hint="eastAsia" w:asciiTheme="minorEastAsia" w:hAnsiTheme="minorEastAsia" w:eastAsiaTheme="minorEastAsia"/>
          <w:sz w:val="28"/>
          <w:szCs w:val="28"/>
          <w:highlight w:val="none"/>
          <w:lang w:val="en-US" w:eastAsia="zh-CN"/>
        </w:rPr>
        <w:t>56783</w:t>
      </w:r>
      <w:r>
        <w:rPr>
          <w:rFonts w:hint="eastAsia" w:asciiTheme="minorEastAsia" w:hAnsiTheme="minorEastAsia" w:eastAsiaTheme="minorEastAsia"/>
          <w:sz w:val="28"/>
          <w:szCs w:val="28"/>
          <w:highlight w:val="none"/>
        </w:rPr>
        <w:t>万元，为完成</w:t>
      </w:r>
      <w:r>
        <w:rPr>
          <w:rFonts w:hint="eastAsia" w:asciiTheme="minorEastAsia" w:hAnsiTheme="minorEastAsia" w:eastAsiaTheme="minorEastAsia"/>
          <w:sz w:val="28"/>
          <w:szCs w:val="28"/>
          <w:highlight w:val="none"/>
          <w:lang w:eastAsia="zh-CN"/>
        </w:rPr>
        <w:t>调整</w:t>
      </w:r>
      <w:r>
        <w:rPr>
          <w:rFonts w:hint="eastAsia" w:asciiTheme="minorEastAsia" w:hAnsiTheme="minorEastAsia" w:eastAsiaTheme="minorEastAsia"/>
          <w:sz w:val="28"/>
          <w:szCs w:val="28"/>
          <w:highlight w:val="none"/>
        </w:rPr>
        <w:t>预算的</w:t>
      </w:r>
      <w:r>
        <w:rPr>
          <w:rFonts w:hint="eastAsia" w:asciiTheme="minorEastAsia" w:hAnsiTheme="minorEastAsia" w:eastAsiaTheme="minorEastAsia"/>
          <w:sz w:val="28"/>
          <w:szCs w:val="28"/>
          <w:highlight w:val="none"/>
          <w:lang w:val="en-US" w:eastAsia="zh-CN"/>
        </w:rPr>
        <w:t>92.18</w:t>
      </w:r>
      <w:r>
        <w:rPr>
          <w:rFonts w:hint="eastAsia" w:asciiTheme="minorEastAsia" w:hAnsiTheme="minorEastAsia" w:eastAsiaTheme="minorEastAsia"/>
          <w:sz w:val="28"/>
          <w:szCs w:val="28"/>
          <w:highlight w:val="none"/>
        </w:rPr>
        <w:t>%，同</w:t>
      </w:r>
      <w:r>
        <w:rPr>
          <w:rFonts w:hint="eastAsia" w:asciiTheme="minorEastAsia" w:hAnsiTheme="minorEastAsia" w:eastAsiaTheme="minorEastAsia"/>
          <w:sz w:val="28"/>
          <w:szCs w:val="28"/>
          <w:highlight w:val="none"/>
          <w:lang w:eastAsia="zh-CN"/>
        </w:rPr>
        <w:t>比下降</w:t>
      </w:r>
      <w:r>
        <w:rPr>
          <w:rFonts w:hint="eastAsia" w:asciiTheme="minorEastAsia" w:hAnsiTheme="minorEastAsia" w:eastAsiaTheme="minorEastAsia"/>
          <w:sz w:val="28"/>
          <w:szCs w:val="28"/>
          <w:highlight w:val="none"/>
          <w:lang w:val="en-US" w:eastAsia="zh-CN"/>
        </w:rPr>
        <w:t>11.1</w:t>
      </w:r>
      <w:r>
        <w:rPr>
          <w:rFonts w:hint="eastAsia" w:asciiTheme="minorEastAsia" w:hAnsiTheme="minorEastAsia" w:eastAsiaTheme="minorEastAsia"/>
          <w:sz w:val="28"/>
          <w:szCs w:val="28"/>
          <w:highlight w:val="none"/>
        </w:rPr>
        <w:t>%；</w:t>
      </w:r>
    </w:p>
    <w:p>
      <w:pPr>
        <w:spacing w:line="560" w:lineRule="exact"/>
        <w:ind w:firstLine="560" w:firstLineChars="200"/>
        <w:rPr>
          <w:rFonts w:hint="eastAsia" w:asciiTheme="minorEastAsia" w:hAnsiTheme="minorEastAsia" w:eastAsiaTheme="minorEastAsia"/>
          <w:sz w:val="28"/>
          <w:szCs w:val="28"/>
          <w:highlight w:val="none"/>
          <w:lang w:eastAsia="zh-CN"/>
        </w:rPr>
      </w:pPr>
      <w:r>
        <w:rPr>
          <w:rFonts w:hint="eastAsia" w:asciiTheme="minorEastAsia" w:hAnsiTheme="minorEastAsia" w:eastAsiaTheme="minorEastAsia"/>
          <w:sz w:val="28"/>
          <w:szCs w:val="28"/>
          <w:highlight w:val="none"/>
          <w:lang w:val="en-US" w:eastAsia="zh-CN"/>
        </w:rPr>
        <w:t>4</w:t>
      </w:r>
      <w:r>
        <w:rPr>
          <w:rFonts w:hint="eastAsia" w:asciiTheme="minorEastAsia" w:hAnsiTheme="minorEastAsia" w:eastAsiaTheme="minorEastAsia"/>
          <w:color w:val="000000" w:themeColor="text1"/>
          <w:sz w:val="28"/>
          <w:szCs w:val="28"/>
          <w:highlight w:val="none"/>
          <w14:textFill>
            <w14:solidFill>
              <w14:schemeClr w14:val="tx1"/>
            </w14:solidFill>
          </w14:textFill>
        </w:rPr>
        <w:t>、科学技术支出</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703</w:t>
      </w:r>
      <w:r>
        <w:rPr>
          <w:rFonts w:hint="eastAsia" w:asciiTheme="minorEastAsia" w:hAnsiTheme="minorEastAsia" w:eastAsiaTheme="minorEastAsia"/>
          <w:color w:val="000000" w:themeColor="text1"/>
          <w:sz w:val="28"/>
          <w:szCs w:val="28"/>
          <w:highlight w:val="none"/>
          <w14:textFill>
            <w14:solidFill>
              <w14:schemeClr w14:val="tx1"/>
            </w14:solidFill>
          </w14:textFill>
        </w:rPr>
        <w:t>万元，为完成</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调整</w:t>
      </w:r>
      <w:r>
        <w:rPr>
          <w:rFonts w:hint="eastAsia" w:asciiTheme="minorEastAsia" w:hAnsiTheme="minorEastAsia" w:eastAsiaTheme="minorEastAsia"/>
          <w:color w:val="000000" w:themeColor="text1"/>
          <w:sz w:val="28"/>
          <w:szCs w:val="28"/>
          <w:highlight w:val="none"/>
          <w14:textFill>
            <w14:solidFill>
              <w14:schemeClr w14:val="tx1"/>
            </w14:solidFill>
          </w14:textFill>
        </w:rPr>
        <w:t>预</w:t>
      </w:r>
      <w:r>
        <w:rPr>
          <w:rFonts w:hint="eastAsia" w:asciiTheme="minorEastAsia" w:hAnsiTheme="minorEastAsia" w:eastAsiaTheme="minorEastAsia"/>
          <w:sz w:val="28"/>
          <w:szCs w:val="28"/>
          <w:highlight w:val="none"/>
        </w:rPr>
        <w:t>算的</w:t>
      </w:r>
      <w:r>
        <w:rPr>
          <w:rFonts w:hint="eastAsia" w:asciiTheme="minorEastAsia" w:hAnsiTheme="minorEastAsia" w:eastAsiaTheme="minorEastAsia"/>
          <w:sz w:val="28"/>
          <w:szCs w:val="28"/>
          <w:highlight w:val="none"/>
          <w:lang w:val="en-US" w:eastAsia="zh-CN"/>
        </w:rPr>
        <w:t>63.62</w:t>
      </w:r>
      <w:r>
        <w:rPr>
          <w:rFonts w:hint="eastAsia" w:asciiTheme="minorEastAsia" w:hAnsiTheme="minorEastAsia" w:eastAsiaTheme="minorEastAsia"/>
          <w:sz w:val="28"/>
          <w:szCs w:val="28"/>
          <w:highlight w:val="none"/>
        </w:rPr>
        <w:t>%，同比</w:t>
      </w:r>
      <w:r>
        <w:rPr>
          <w:rFonts w:hint="eastAsia" w:asciiTheme="minorEastAsia" w:hAnsiTheme="minorEastAsia" w:eastAsiaTheme="minorEastAsia"/>
          <w:sz w:val="28"/>
          <w:szCs w:val="28"/>
          <w:highlight w:val="none"/>
          <w:lang w:eastAsia="zh-CN"/>
        </w:rPr>
        <w:t>下降</w:t>
      </w:r>
      <w:r>
        <w:rPr>
          <w:rFonts w:hint="eastAsia" w:asciiTheme="minorEastAsia" w:hAnsiTheme="minorEastAsia" w:eastAsiaTheme="minorEastAsia"/>
          <w:sz w:val="28"/>
          <w:szCs w:val="28"/>
          <w:highlight w:val="none"/>
          <w:lang w:val="en-US" w:eastAsia="zh-CN"/>
        </w:rPr>
        <w:t>95.81</w:t>
      </w:r>
      <w:r>
        <w:rPr>
          <w:rFonts w:hint="eastAsia" w:asciiTheme="minorEastAsia" w:hAnsiTheme="minorEastAsia" w:eastAsiaTheme="minorEastAsia"/>
          <w:sz w:val="28"/>
          <w:szCs w:val="28"/>
          <w:highlight w:val="none"/>
        </w:rPr>
        <w:t>%</w:t>
      </w:r>
      <w:r>
        <w:rPr>
          <w:rFonts w:hint="eastAsia" w:asciiTheme="minorEastAsia" w:hAnsiTheme="minorEastAsia" w:eastAsiaTheme="minorEastAsia"/>
          <w:sz w:val="28"/>
          <w:szCs w:val="28"/>
          <w:highlight w:val="none"/>
          <w:lang w:eastAsia="zh-CN"/>
        </w:rPr>
        <w:t>，主要受上级专项补助影响；</w:t>
      </w:r>
    </w:p>
    <w:p>
      <w:pPr>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5</w:t>
      </w:r>
      <w:r>
        <w:rPr>
          <w:rFonts w:hint="eastAsia" w:asciiTheme="minorEastAsia" w:hAnsiTheme="minorEastAsia" w:eastAsiaTheme="minorEastAsia"/>
          <w:sz w:val="28"/>
          <w:szCs w:val="28"/>
          <w:highlight w:val="none"/>
          <w:lang w:eastAsia="zh-CN"/>
        </w:rPr>
        <w:t>、</w:t>
      </w:r>
      <w:r>
        <w:rPr>
          <w:rFonts w:hint="eastAsia" w:asciiTheme="minorEastAsia" w:hAnsiTheme="minorEastAsia" w:eastAsiaTheme="minorEastAsia"/>
          <w:sz w:val="28"/>
          <w:szCs w:val="28"/>
          <w:highlight w:val="none"/>
        </w:rPr>
        <w:t>文化体育与传媒支出</w:t>
      </w:r>
      <w:r>
        <w:rPr>
          <w:rFonts w:hint="eastAsia" w:asciiTheme="minorEastAsia" w:hAnsiTheme="minorEastAsia" w:eastAsiaTheme="minorEastAsia"/>
          <w:sz w:val="28"/>
          <w:szCs w:val="28"/>
          <w:highlight w:val="none"/>
          <w:lang w:val="en-US" w:eastAsia="zh-CN"/>
        </w:rPr>
        <w:t>239</w:t>
      </w:r>
      <w:r>
        <w:rPr>
          <w:rFonts w:hint="eastAsia" w:asciiTheme="minorEastAsia" w:hAnsiTheme="minorEastAsia" w:eastAsiaTheme="minorEastAsia"/>
          <w:sz w:val="28"/>
          <w:szCs w:val="28"/>
          <w:highlight w:val="none"/>
        </w:rPr>
        <w:t>万元，为完成</w:t>
      </w:r>
      <w:r>
        <w:rPr>
          <w:rFonts w:hint="eastAsia" w:asciiTheme="minorEastAsia" w:hAnsiTheme="minorEastAsia" w:eastAsiaTheme="minorEastAsia"/>
          <w:sz w:val="28"/>
          <w:szCs w:val="28"/>
          <w:highlight w:val="none"/>
          <w:lang w:eastAsia="zh-CN"/>
        </w:rPr>
        <w:t>调整</w:t>
      </w:r>
      <w:r>
        <w:rPr>
          <w:rFonts w:hint="eastAsia" w:asciiTheme="minorEastAsia" w:hAnsiTheme="minorEastAsia" w:eastAsiaTheme="minorEastAsia"/>
          <w:sz w:val="28"/>
          <w:szCs w:val="28"/>
          <w:highlight w:val="none"/>
        </w:rPr>
        <w:t>预算的</w:t>
      </w:r>
      <w:r>
        <w:rPr>
          <w:rFonts w:hint="eastAsia" w:asciiTheme="minorEastAsia" w:hAnsiTheme="minorEastAsia" w:eastAsiaTheme="minorEastAsia"/>
          <w:sz w:val="28"/>
          <w:szCs w:val="28"/>
          <w:highlight w:val="none"/>
          <w:lang w:val="en-US" w:eastAsia="zh-CN"/>
        </w:rPr>
        <w:t>105.75</w:t>
      </w:r>
      <w:r>
        <w:rPr>
          <w:rFonts w:hint="eastAsia" w:asciiTheme="minorEastAsia" w:hAnsiTheme="minorEastAsia" w:eastAsiaTheme="minorEastAsia"/>
          <w:sz w:val="28"/>
          <w:szCs w:val="28"/>
          <w:highlight w:val="none"/>
        </w:rPr>
        <w:t>%，同比</w:t>
      </w:r>
      <w:r>
        <w:rPr>
          <w:rFonts w:hint="eastAsia" w:asciiTheme="minorEastAsia" w:hAnsiTheme="minorEastAsia" w:eastAsiaTheme="minorEastAsia"/>
          <w:sz w:val="28"/>
          <w:szCs w:val="28"/>
          <w:highlight w:val="none"/>
          <w:lang w:eastAsia="zh-CN"/>
        </w:rPr>
        <w:t>增长</w:t>
      </w:r>
      <w:r>
        <w:rPr>
          <w:rFonts w:hint="eastAsia" w:asciiTheme="minorEastAsia" w:hAnsiTheme="minorEastAsia" w:eastAsiaTheme="minorEastAsia"/>
          <w:sz w:val="28"/>
          <w:szCs w:val="28"/>
          <w:highlight w:val="none"/>
          <w:lang w:val="en-US" w:eastAsia="zh-CN"/>
        </w:rPr>
        <w:t>13.27</w:t>
      </w:r>
      <w:r>
        <w:rPr>
          <w:rFonts w:hint="eastAsia" w:asciiTheme="minorEastAsia" w:hAnsiTheme="minorEastAsia" w:eastAsiaTheme="minorEastAsia"/>
          <w:sz w:val="28"/>
          <w:szCs w:val="28"/>
          <w:highlight w:val="none"/>
        </w:rPr>
        <w:t>%</w:t>
      </w:r>
      <w:r>
        <w:rPr>
          <w:rFonts w:hint="eastAsia" w:asciiTheme="minorEastAsia" w:hAnsiTheme="minorEastAsia" w:eastAsiaTheme="minorEastAsia"/>
          <w:sz w:val="28"/>
          <w:szCs w:val="28"/>
          <w:highlight w:val="none"/>
          <w:lang w:eastAsia="zh-CN"/>
        </w:rPr>
        <w:t>，主要受上级专项补助影响</w:t>
      </w:r>
      <w:r>
        <w:rPr>
          <w:rFonts w:hint="eastAsia" w:asciiTheme="minorEastAsia" w:hAnsiTheme="minorEastAsia" w:eastAsiaTheme="minorEastAsia"/>
          <w:sz w:val="28"/>
          <w:szCs w:val="28"/>
          <w:highlight w:val="none"/>
        </w:rPr>
        <w:t>；</w:t>
      </w:r>
    </w:p>
    <w:p>
      <w:pPr>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6</w:t>
      </w:r>
      <w:r>
        <w:rPr>
          <w:rFonts w:hint="eastAsia" w:asciiTheme="minorEastAsia" w:hAnsiTheme="minorEastAsia" w:eastAsiaTheme="minorEastAsia"/>
          <w:sz w:val="28"/>
          <w:szCs w:val="28"/>
          <w:highlight w:val="none"/>
        </w:rPr>
        <w:t>、社会保障和就业支出</w:t>
      </w:r>
      <w:r>
        <w:rPr>
          <w:rFonts w:hint="eastAsia" w:asciiTheme="minorEastAsia" w:hAnsiTheme="minorEastAsia" w:eastAsiaTheme="minorEastAsia"/>
          <w:sz w:val="28"/>
          <w:szCs w:val="28"/>
          <w:highlight w:val="none"/>
          <w:lang w:val="en-US" w:eastAsia="zh-CN"/>
        </w:rPr>
        <w:t>19212</w:t>
      </w:r>
      <w:r>
        <w:rPr>
          <w:rFonts w:hint="eastAsia" w:asciiTheme="minorEastAsia" w:hAnsiTheme="minorEastAsia" w:eastAsiaTheme="minorEastAsia"/>
          <w:sz w:val="28"/>
          <w:szCs w:val="28"/>
          <w:highlight w:val="none"/>
        </w:rPr>
        <w:t>万元，为完成</w:t>
      </w:r>
      <w:r>
        <w:rPr>
          <w:rFonts w:hint="eastAsia" w:asciiTheme="minorEastAsia" w:hAnsiTheme="minorEastAsia" w:eastAsiaTheme="minorEastAsia"/>
          <w:sz w:val="28"/>
          <w:szCs w:val="28"/>
          <w:highlight w:val="none"/>
          <w:lang w:eastAsia="zh-CN"/>
        </w:rPr>
        <w:t>调整</w:t>
      </w:r>
      <w:r>
        <w:rPr>
          <w:rFonts w:hint="eastAsia" w:asciiTheme="minorEastAsia" w:hAnsiTheme="minorEastAsia" w:eastAsiaTheme="minorEastAsia"/>
          <w:sz w:val="28"/>
          <w:szCs w:val="28"/>
          <w:highlight w:val="none"/>
        </w:rPr>
        <w:t>预算的</w:t>
      </w:r>
      <w:r>
        <w:rPr>
          <w:rFonts w:hint="eastAsia" w:asciiTheme="minorEastAsia" w:hAnsiTheme="minorEastAsia" w:eastAsiaTheme="minorEastAsia"/>
          <w:sz w:val="28"/>
          <w:szCs w:val="28"/>
          <w:highlight w:val="none"/>
          <w:lang w:val="en-US" w:eastAsia="zh-CN"/>
        </w:rPr>
        <w:t>142.31</w:t>
      </w:r>
      <w:r>
        <w:rPr>
          <w:rFonts w:hint="eastAsia" w:asciiTheme="minorEastAsia" w:hAnsiTheme="minorEastAsia" w:eastAsiaTheme="minorEastAsia"/>
          <w:sz w:val="28"/>
          <w:szCs w:val="28"/>
          <w:highlight w:val="none"/>
        </w:rPr>
        <w:t>%，同比</w:t>
      </w:r>
      <w:r>
        <w:rPr>
          <w:rFonts w:hint="eastAsia" w:asciiTheme="minorEastAsia" w:hAnsiTheme="minorEastAsia" w:eastAsiaTheme="minorEastAsia"/>
          <w:sz w:val="28"/>
          <w:szCs w:val="28"/>
          <w:highlight w:val="none"/>
          <w:lang w:eastAsia="zh-CN"/>
        </w:rPr>
        <w:t>增长</w:t>
      </w:r>
      <w:r>
        <w:rPr>
          <w:rFonts w:hint="eastAsia" w:asciiTheme="minorEastAsia" w:hAnsiTheme="minorEastAsia" w:eastAsiaTheme="minorEastAsia"/>
          <w:sz w:val="28"/>
          <w:szCs w:val="28"/>
          <w:highlight w:val="none"/>
          <w:lang w:val="en-US" w:eastAsia="zh-CN"/>
        </w:rPr>
        <w:t>45.39</w:t>
      </w:r>
      <w:r>
        <w:rPr>
          <w:rFonts w:hint="eastAsia" w:asciiTheme="minorEastAsia" w:hAnsiTheme="minorEastAsia" w:eastAsiaTheme="minorEastAsia"/>
          <w:sz w:val="28"/>
          <w:szCs w:val="28"/>
          <w:highlight w:val="none"/>
        </w:rPr>
        <w:t>%；</w:t>
      </w:r>
    </w:p>
    <w:p>
      <w:pPr>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7</w:t>
      </w:r>
      <w:r>
        <w:rPr>
          <w:rFonts w:hint="eastAsia" w:asciiTheme="minorEastAsia" w:hAnsiTheme="minorEastAsia" w:eastAsiaTheme="minorEastAsia"/>
          <w:sz w:val="28"/>
          <w:szCs w:val="28"/>
          <w:highlight w:val="none"/>
        </w:rPr>
        <w:t>、卫生健康支出</w:t>
      </w:r>
      <w:r>
        <w:rPr>
          <w:rFonts w:hint="eastAsia" w:asciiTheme="minorEastAsia" w:hAnsiTheme="minorEastAsia" w:eastAsiaTheme="minorEastAsia"/>
          <w:sz w:val="28"/>
          <w:szCs w:val="28"/>
          <w:highlight w:val="none"/>
          <w:lang w:val="en-US" w:eastAsia="zh-CN"/>
        </w:rPr>
        <w:t>16757</w:t>
      </w:r>
      <w:r>
        <w:rPr>
          <w:rFonts w:hint="eastAsia" w:asciiTheme="minorEastAsia" w:hAnsiTheme="minorEastAsia" w:eastAsiaTheme="minorEastAsia"/>
          <w:sz w:val="28"/>
          <w:szCs w:val="28"/>
          <w:highlight w:val="none"/>
        </w:rPr>
        <w:t>万元，为完成</w:t>
      </w:r>
      <w:r>
        <w:rPr>
          <w:rFonts w:hint="eastAsia" w:asciiTheme="minorEastAsia" w:hAnsiTheme="minorEastAsia" w:eastAsiaTheme="minorEastAsia"/>
          <w:sz w:val="28"/>
          <w:szCs w:val="28"/>
          <w:highlight w:val="none"/>
          <w:lang w:eastAsia="zh-CN"/>
        </w:rPr>
        <w:t>调整</w:t>
      </w:r>
      <w:r>
        <w:rPr>
          <w:rFonts w:hint="eastAsia" w:asciiTheme="minorEastAsia" w:hAnsiTheme="minorEastAsia" w:eastAsiaTheme="minorEastAsia"/>
          <w:sz w:val="28"/>
          <w:szCs w:val="28"/>
          <w:highlight w:val="none"/>
        </w:rPr>
        <w:t>预算的</w:t>
      </w:r>
      <w:r>
        <w:rPr>
          <w:rFonts w:hint="eastAsia" w:asciiTheme="minorEastAsia" w:hAnsiTheme="minorEastAsia" w:eastAsiaTheme="minorEastAsia"/>
          <w:sz w:val="28"/>
          <w:szCs w:val="28"/>
          <w:highlight w:val="none"/>
          <w:lang w:val="en-US" w:eastAsia="zh-CN"/>
        </w:rPr>
        <w:t>55.86</w:t>
      </w:r>
      <w:r>
        <w:rPr>
          <w:rFonts w:hint="eastAsia" w:asciiTheme="minorEastAsia" w:hAnsiTheme="minorEastAsia" w:eastAsiaTheme="minorEastAsia"/>
          <w:sz w:val="28"/>
          <w:szCs w:val="28"/>
          <w:highlight w:val="none"/>
        </w:rPr>
        <w:t>%，同比增长</w:t>
      </w:r>
      <w:r>
        <w:rPr>
          <w:rFonts w:hint="eastAsia" w:asciiTheme="minorEastAsia" w:hAnsiTheme="minorEastAsia" w:eastAsiaTheme="minorEastAsia"/>
          <w:sz w:val="28"/>
          <w:szCs w:val="28"/>
          <w:highlight w:val="none"/>
          <w:lang w:val="en-US" w:eastAsia="zh-CN"/>
        </w:rPr>
        <w:t>88.05</w:t>
      </w:r>
      <w:r>
        <w:rPr>
          <w:rFonts w:hint="eastAsia" w:asciiTheme="minorEastAsia" w:hAnsiTheme="minorEastAsia" w:eastAsiaTheme="minorEastAsia"/>
          <w:sz w:val="28"/>
          <w:szCs w:val="28"/>
          <w:highlight w:val="none"/>
        </w:rPr>
        <w:t>%；</w:t>
      </w:r>
    </w:p>
    <w:p>
      <w:pPr>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8</w:t>
      </w:r>
      <w:r>
        <w:rPr>
          <w:rFonts w:hint="eastAsia" w:asciiTheme="minorEastAsia" w:hAnsiTheme="minorEastAsia" w:eastAsiaTheme="minorEastAsia"/>
          <w:sz w:val="28"/>
          <w:szCs w:val="28"/>
          <w:highlight w:val="none"/>
        </w:rPr>
        <w:t>、节能环保支出</w:t>
      </w:r>
      <w:r>
        <w:rPr>
          <w:rFonts w:hint="eastAsia" w:asciiTheme="minorEastAsia" w:hAnsiTheme="minorEastAsia" w:eastAsiaTheme="minorEastAsia"/>
          <w:sz w:val="28"/>
          <w:szCs w:val="28"/>
          <w:highlight w:val="none"/>
          <w:lang w:val="en-US" w:eastAsia="zh-CN"/>
        </w:rPr>
        <w:t>56769</w:t>
      </w:r>
      <w:r>
        <w:rPr>
          <w:rFonts w:hint="eastAsia" w:asciiTheme="minorEastAsia" w:hAnsiTheme="minorEastAsia" w:eastAsiaTheme="minorEastAsia"/>
          <w:sz w:val="28"/>
          <w:szCs w:val="28"/>
          <w:highlight w:val="none"/>
        </w:rPr>
        <w:t>万元，为完成</w:t>
      </w:r>
      <w:r>
        <w:rPr>
          <w:rFonts w:hint="eastAsia" w:asciiTheme="minorEastAsia" w:hAnsiTheme="minorEastAsia" w:eastAsiaTheme="minorEastAsia"/>
          <w:sz w:val="28"/>
          <w:szCs w:val="28"/>
          <w:highlight w:val="none"/>
          <w:lang w:eastAsia="zh-CN"/>
        </w:rPr>
        <w:t>调整</w:t>
      </w:r>
      <w:r>
        <w:rPr>
          <w:rFonts w:hint="eastAsia" w:asciiTheme="minorEastAsia" w:hAnsiTheme="minorEastAsia" w:eastAsiaTheme="minorEastAsia"/>
          <w:sz w:val="28"/>
          <w:szCs w:val="28"/>
          <w:highlight w:val="none"/>
        </w:rPr>
        <w:t>预算的</w:t>
      </w:r>
      <w:r>
        <w:rPr>
          <w:rFonts w:hint="eastAsia" w:asciiTheme="minorEastAsia" w:hAnsiTheme="minorEastAsia" w:eastAsiaTheme="minorEastAsia"/>
          <w:sz w:val="28"/>
          <w:szCs w:val="28"/>
          <w:highlight w:val="none"/>
          <w:lang w:val="en-US" w:eastAsia="zh-CN"/>
        </w:rPr>
        <w:t>101.46</w:t>
      </w:r>
      <w:r>
        <w:rPr>
          <w:rFonts w:hint="eastAsia" w:asciiTheme="minorEastAsia" w:hAnsiTheme="minorEastAsia" w:eastAsiaTheme="minorEastAsia"/>
          <w:sz w:val="28"/>
          <w:szCs w:val="28"/>
          <w:highlight w:val="none"/>
        </w:rPr>
        <w:t>%，同比</w:t>
      </w:r>
      <w:r>
        <w:rPr>
          <w:rFonts w:hint="eastAsia" w:asciiTheme="minorEastAsia" w:hAnsiTheme="minorEastAsia" w:eastAsiaTheme="minorEastAsia"/>
          <w:sz w:val="28"/>
          <w:szCs w:val="28"/>
          <w:highlight w:val="none"/>
          <w:lang w:eastAsia="zh-CN"/>
        </w:rPr>
        <w:t>增长</w:t>
      </w:r>
      <w:r>
        <w:rPr>
          <w:rFonts w:hint="eastAsia" w:asciiTheme="minorEastAsia" w:hAnsiTheme="minorEastAsia" w:eastAsiaTheme="minorEastAsia"/>
          <w:sz w:val="28"/>
          <w:szCs w:val="28"/>
          <w:highlight w:val="none"/>
          <w:lang w:val="en-US" w:eastAsia="zh-CN"/>
        </w:rPr>
        <w:t>118.91</w:t>
      </w:r>
      <w:r>
        <w:rPr>
          <w:rFonts w:hint="eastAsia" w:asciiTheme="minorEastAsia" w:hAnsiTheme="minorEastAsia" w:eastAsiaTheme="minorEastAsia"/>
          <w:sz w:val="28"/>
          <w:szCs w:val="28"/>
          <w:highlight w:val="none"/>
        </w:rPr>
        <w:t>%</w:t>
      </w:r>
      <w:r>
        <w:rPr>
          <w:rFonts w:hint="eastAsia" w:asciiTheme="minorEastAsia" w:hAnsiTheme="minorEastAsia" w:eastAsiaTheme="minorEastAsia"/>
          <w:sz w:val="28"/>
          <w:szCs w:val="28"/>
          <w:highlight w:val="none"/>
          <w:lang w:eastAsia="zh-CN"/>
        </w:rPr>
        <w:t>，主要受一般债券支出影响</w:t>
      </w:r>
      <w:r>
        <w:rPr>
          <w:rFonts w:hint="eastAsia" w:asciiTheme="minorEastAsia" w:hAnsiTheme="minorEastAsia" w:eastAsiaTheme="minorEastAsia"/>
          <w:sz w:val="28"/>
          <w:szCs w:val="28"/>
          <w:highlight w:val="none"/>
        </w:rPr>
        <w:t>；</w:t>
      </w:r>
    </w:p>
    <w:p>
      <w:pPr>
        <w:spacing w:line="560" w:lineRule="exact"/>
        <w:ind w:firstLine="560" w:firstLineChars="200"/>
        <w:rPr>
          <w:rFonts w:hint="eastAsia" w:asciiTheme="minorEastAsia" w:hAnsiTheme="minorEastAsia" w:eastAsiaTheme="minorEastAsia"/>
          <w:sz w:val="28"/>
          <w:szCs w:val="28"/>
          <w:highlight w:val="none"/>
          <w:lang w:eastAsia="zh-CN"/>
        </w:rPr>
      </w:pPr>
      <w:r>
        <w:rPr>
          <w:rFonts w:hint="eastAsia" w:asciiTheme="minorEastAsia" w:hAnsiTheme="minorEastAsia" w:eastAsiaTheme="minorEastAsia"/>
          <w:sz w:val="28"/>
          <w:szCs w:val="28"/>
          <w:highlight w:val="none"/>
          <w:lang w:val="en-US" w:eastAsia="zh-CN"/>
        </w:rPr>
        <w:t>9</w:t>
      </w:r>
      <w:r>
        <w:rPr>
          <w:rFonts w:hint="eastAsia" w:asciiTheme="minorEastAsia" w:hAnsiTheme="minorEastAsia" w:eastAsiaTheme="minorEastAsia"/>
          <w:sz w:val="28"/>
          <w:szCs w:val="28"/>
          <w:highlight w:val="none"/>
        </w:rPr>
        <w:t>、城乡社区支出</w:t>
      </w:r>
      <w:r>
        <w:rPr>
          <w:rFonts w:hint="eastAsia" w:asciiTheme="minorEastAsia" w:hAnsiTheme="minorEastAsia" w:eastAsiaTheme="minorEastAsia"/>
          <w:sz w:val="28"/>
          <w:szCs w:val="28"/>
          <w:highlight w:val="none"/>
          <w:lang w:val="en-US" w:eastAsia="zh-CN"/>
        </w:rPr>
        <w:t>31127</w:t>
      </w:r>
      <w:r>
        <w:rPr>
          <w:rFonts w:hint="eastAsia" w:asciiTheme="minorEastAsia" w:hAnsiTheme="minorEastAsia" w:eastAsiaTheme="minorEastAsia"/>
          <w:sz w:val="28"/>
          <w:szCs w:val="28"/>
          <w:highlight w:val="none"/>
        </w:rPr>
        <w:t>万元，为完成</w:t>
      </w:r>
      <w:r>
        <w:rPr>
          <w:rFonts w:hint="eastAsia" w:asciiTheme="minorEastAsia" w:hAnsiTheme="minorEastAsia" w:eastAsiaTheme="minorEastAsia"/>
          <w:sz w:val="28"/>
          <w:szCs w:val="28"/>
          <w:highlight w:val="none"/>
          <w:lang w:eastAsia="zh-CN"/>
        </w:rPr>
        <w:t>调整</w:t>
      </w:r>
      <w:r>
        <w:rPr>
          <w:rFonts w:hint="eastAsia" w:asciiTheme="minorEastAsia" w:hAnsiTheme="minorEastAsia" w:eastAsiaTheme="minorEastAsia"/>
          <w:sz w:val="28"/>
          <w:szCs w:val="28"/>
          <w:highlight w:val="none"/>
        </w:rPr>
        <w:t>预算的</w:t>
      </w:r>
      <w:r>
        <w:rPr>
          <w:rFonts w:hint="eastAsia" w:asciiTheme="minorEastAsia" w:hAnsiTheme="minorEastAsia" w:eastAsiaTheme="minorEastAsia"/>
          <w:sz w:val="28"/>
          <w:szCs w:val="28"/>
          <w:highlight w:val="none"/>
          <w:lang w:val="en-US" w:eastAsia="zh-CN"/>
        </w:rPr>
        <w:t>149.39</w:t>
      </w:r>
      <w:r>
        <w:rPr>
          <w:rFonts w:hint="eastAsia" w:asciiTheme="minorEastAsia" w:hAnsiTheme="minorEastAsia" w:eastAsiaTheme="minorEastAsia"/>
          <w:sz w:val="28"/>
          <w:szCs w:val="28"/>
          <w:highlight w:val="none"/>
        </w:rPr>
        <w:t>%，同比</w:t>
      </w:r>
      <w:r>
        <w:rPr>
          <w:rFonts w:hint="eastAsia" w:asciiTheme="minorEastAsia" w:hAnsiTheme="minorEastAsia" w:eastAsiaTheme="minorEastAsia"/>
          <w:sz w:val="28"/>
          <w:szCs w:val="28"/>
          <w:highlight w:val="none"/>
          <w:lang w:eastAsia="zh-CN"/>
        </w:rPr>
        <w:t>增长</w:t>
      </w:r>
      <w:r>
        <w:rPr>
          <w:rFonts w:hint="eastAsia" w:asciiTheme="minorEastAsia" w:hAnsiTheme="minorEastAsia" w:eastAsiaTheme="minorEastAsia"/>
          <w:sz w:val="28"/>
          <w:szCs w:val="28"/>
          <w:highlight w:val="none"/>
          <w:lang w:val="en-US" w:eastAsia="zh-CN"/>
        </w:rPr>
        <w:t>55.16</w:t>
      </w:r>
      <w:r>
        <w:rPr>
          <w:rFonts w:hint="eastAsia" w:asciiTheme="minorEastAsia" w:hAnsiTheme="minorEastAsia" w:eastAsiaTheme="minorEastAsia"/>
          <w:sz w:val="28"/>
          <w:szCs w:val="28"/>
          <w:highlight w:val="none"/>
        </w:rPr>
        <w:t>%</w:t>
      </w:r>
      <w:r>
        <w:rPr>
          <w:rFonts w:hint="eastAsia" w:asciiTheme="minorEastAsia" w:hAnsiTheme="minorEastAsia" w:eastAsiaTheme="minorEastAsia"/>
          <w:sz w:val="28"/>
          <w:szCs w:val="28"/>
          <w:highlight w:val="none"/>
          <w:lang w:eastAsia="zh-CN"/>
        </w:rPr>
        <w:t>，主要受上级专项补助影响；</w:t>
      </w:r>
    </w:p>
    <w:p>
      <w:pPr>
        <w:spacing w:line="560" w:lineRule="exact"/>
        <w:ind w:firstLine="560" w:firstLineChars="200"/>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10</w:t>
      </w:r>
      <w:r>
        <w:rPr>
          <w:rFonts w:hint="eastAsia" w:asciiTheme="minorEastAsia" w:hAnsiTheme="minorEastAsia" w:eastAsiaTheme="minorEastAsia"/>
          <w:sz w:val="28"/>
          <w:szCs w:val="28"/>
          <w:highlight w:val="none"/>
        </w:rPr>
        <w:t>、农林水支出</w:t>
      </w:r>
      <w:r>
        <w:rPr>
          <w:rFonts w:hint="eastAsia" w:asciiTheme="minorEastAsia" w:hAnsiTheme="minorEastAsia" w:eastAsiaTheme="minorEastAsia"/>
          <w:sz w:val="28"/>
          <w:szCs w:val="28"/>
          <w:highlight w:val="none"/>
          <w:lang w:val="en-US" w:eastAsia="zh-CN"/>
        </w:rPr>
        <w:t>1325</w:t>
      </w:r>
      <w:r>
        <w:rPr>
          <w:rFonts w:hint="eastAsia" w:asciiTheme="minorEastAsia" w:hAnsiTheme="minorEastAsia" w:eastAsiaTheme="minorEastAsia"/>
          <w:sz w:val="28"/>
          <w:szCs w:val="28"/>
          <w:highlight w:val="none"/>
        </w:rPr>
        <w:t>万元，为完成</w:t>
      </w:r>
      <w:r>
        <w:rPr>
          <w:rFonts w:hint="eastAsia" w:asciiTheme="minorEastAsia" w:hAnsiTheme="minorEastAsia" w:eastAsiaTheme="minorEastAsia"/>
          <w:sz w:val="28"/>
          <w:szCs w:val="28"/>
          <w:highlight w:val="none"/>
          <w:lang w:eastAsia="zh-CN"/>
        </w:rPr>
        <w:t>调整</w:t>
      </w:r>
      <w:r>
        <w:rPr>
          <w:rFonts w:hint="eastAsia" w:asciiTheme="minorEastAsia" w:hAnsiTheme="minorEastAsia" w:eastAsiaTheme="minorEastAsia"/>
          <w:sz w:val="28"/>
          <w:szCs w:val="28"/>
          <w:highlight w:val="none"/>
        </w:rPr>
        <w:t>预算的</w:t>
      </w:r>
      <w:r>
        <w:rPr>
          <w:rFonts w:hint="eastAsia" w:asciiTheme="minorEastAsia" w:hAnsiTheme="minorEastAsia" w:eastAsiaTheme="minorEastAsia"/>
          <w:sz w:val="28"/>
          <w:szCs w:val="28"/>
          <w:highlight w:val="none"/>
          <w:lang w:val="en-US" w:eastAsia="zh-CN"/>
        </w:rPr>
        <w:t>1325</w:t>
      </w:r>
      <w:r>
        <w:rPr>
          <w:rFonts w:hint="eastAsia" w:asciiTheme="minorEastAsia" w:hAnsiTheme="minorEastAsia" w:eastAsiaTheme="minorEastAsia"/>
          <w:sz w:val="28"/>
          <w:szCs w:val="28"/>
          <w:highlight w:val="none"/>
        </w:rPr>
        <w:t>%，同比</w:t>
      </w:r>
      <w:r>
        <w:rPr>
          <w:rFonts w:hint="eastAsia" w:asciiTheme="minorEastAsia" w:hAnsiTheme="minorEastAsia" w:eastAsiaTheme="minorEastAsia"/>
          <w:sz w:val="28"/>
          <w:szCs w:val="28"/>
          <w:highlight w:val="none"/>
          <w:lang w:eastAsia="zh-CN"/>
        </w:rPr>
        <w:t>下降</w:t>
      </w:r>
      <w:r>
        <w:rPr>
          <w:rFonts w:hint="eastAsia" w:asciiTheme="minorEastAsia" w:hAnsiTheme="minorEastAsia" w:eastAsiaTheme="minorEastAsia"/>
          <w:sz w:val="28"/>
          <w:szCs w:val="28"/>
          <w:highlight w:val="none"/>
          <w:lang w:val="en-US" w:eastAsia="zh-CN"/>
        </w:rPr>
        <w:t>8.05</w:t>
      </w:r>
      <w:r>
        <w:rPr>
          <w:rFonts w:hint="eastAsia" w:asciiTheme="minorEastAsia" w:hAnsiTheme="minorEastAsia" w:eastAsiaTheme="minorEastAsia"/>
          <w:sz w:val="28"/>
          <w:szCs w:val="28"/>
          <w:highlight w:val="none"/>
        </w:rPr>
        <w:t>%</w:t>
      </w:r>
      <w:r>
        <w:rPr>
          <w:rFonts w:hint="eastAsia" w:asciiTheme="minorEastAsia" w:hAnsiTheme="minorEastAsia" w:eastAsiaTheme="minorEastAsia"/>
          <w:sz w:val="28"/>
          <w:szCs w:val="28"/>
          <w:highlight w:val="none"/>
          <w:lang w:eastAsia="zh-CN"/>
        </w:rPr>
        <w:t>，主要受上级专项补助影响</w:t>
      </w:r>
      <w:r>
        <w:rPr>
          <w:rFonts w:hint="eastAsia" w:asciiTheme="minorEastAsia" w:hAnsiTheme="minorEastAsia" w:eastAsiaTheme="minorEastAsia"/>
          <w:sz w:val="28"/>
          <w:szCs w:val="28"/>
          <w:highlight w:val="none"/>
        </w:rPr>
        <w:t>；</w:t>
      </w:r>
    </w:p>
    <w:p>
      <w:pPr>
        <w:spacing w:line="560" w:lineRule="exact"/>
        <w:ind w:firstLine="560" w:firstLineChars="200"/>
        <w:rPr>
          <w:rFonts w:hint="eastAsia" w:asciiTheme="minorEastAsia" w:hAnsiTheme="minorEastAsia" w:eastAsiaTheme="minorEastAsia"/>
          <w:sz w:val="28"/>
          <w:szCs w:val="28"/>
          <w:highlight w:val="none"/>
          <w:lang w:val="en-US" w:eastAsia="zh-CN"/>
        </w:rPr>
      </w:pPr>
      <w:r>
        <w:rPr>
          <w:rFonts w:hint="eastAsia" w:asciiTheme="minorEastAsia" w:hAnsiTheme="minorEastAsia" w:eastAsiaTheme="minorEastAsia"/>
          <w:sz w:val="28"/>
          <w:szCs w:val="28"/>
          <w:highlight w:val="none"/>
          <w:lang w:val="en-US" w:eastAsia="zh-CN"/>
        </w:rPr>
        <w:t>11、交通运输支出0万元，为完成调整预算的0%，</w:t>
      </w:r>
      <w:r>
        <w:rPr>
          <w:rFonts w:hint="eastAsia" w:asciiTheme="minorEastAsia" w:hAnsiTheme="minorEastAsia" w:eastAsiaTheme="minorEastAsia"/>
          <w:sz w:val="28"/>
          <w:szCs w:val="28"/>
          <w:highlight w:val="none"/>
        </w:rPr>
        <w:t>同比</w:t>
      </w:r>
      <w:r>
        <w:rPr>
          <w:rFonts w:hint="eastAsia" w:asciiTheme="minorEastAsia" w:hAnsiTheme="minorEastAsia" w:eastAsiaTheme="minorEastAsia"/>
          <w:sz w:val="28"/>
          <w:szCs w:val="28"/>
          <w:highlight w:val="none"/>
          <w:lang w:eastAsia="zh-CN"/>
        </w:rPr>
        <w:t>下降</w:t>
      </w:r>
      <w:r>
        <w:rPr>
          <w:rFonts w:hint="eastAsia" w:asciiTheme="minorEastAsia" w:hAnsiTheme="minorEastAsia" w:eastAsiaTheme="minorEastAsia"/>
          <w:sz w:val="28"/>
          <w:szCs w:val="28"/>
          <w:highlight w:val="none"/>
          <w:lang w:val="en-US" w:eastAsia="zh-CN"/>
        </w:rPr>
        <w:t>0</w:t>
      </w:r>
      <w:r>
        <w:rPr>
          <w:rFonts w:hint="eastAsia" w:asciiTheme="minorEastAsia" w:hAnsiTheme="minorEastAsia" w:eastAsiaTheme="minorEastAsia"/>
          <w:sz w:val="28"/>
          <w:szCs w:val="28"/>
          <w:highlight w:val="none"/>
        </w:rPr>
        <w:t>%；</w:t>
      </w:r>
    </w:p>
    <w:p>
      <w:pPr>
        <w:spacing w:line="560" w:lineRule="exact"/>
        <w:ind w:firstLine="560" w:firstLineChars="200"/>
        <w:rPr>
          <w:rFonts w:hint="eastAsia" w:asciiTheme="minorEastAsia" w:hAnsiTheme="minorEastAsia" w:eastAsiaTheme="minorEastAsia"/>
          <w:sz w:val="28"/>
          <w:szCs w:val="28"/>
          <w:highlight w:val="none"/>
          <w:lang w:val="en-US" w:eastAsia="zh-CN"/>
        </w:rPr>
      </w:pPr>
      <w:r>
        <w:rPr>
          <w:rFonts w:hint="eastAsia" w:asciiTheme="minorEastAsia" w:hAnsiTheme="minorEastAsia" w:eastAsiaTheme="minorEastAsia"/>
          <w:sz w:val="28"/>
          <w:szCs w:val="28"/>
          <w:highlight w:val="none"/>
          <w:lang w:val="en-US" w:eastAsia="zh-CN"/>
        </w:rPr>
        <w:t>12、资源勘探信息等支出109838万元，为完成调整预算的122.52%，同比增长68.06%，主要受上级专项补助影响；</w:t>
      </w:r>
    </w:p>
    <w:p>
      <w:pPr>
        <w:spacing w:line="560" w:lineRule="exact"/>
        <w:ind w:firstLine="560" w:firstLineChars="200"/>
        <w:rPr>
          <w:rFonts w:hint="default" w:asciiTheme="minorEastAsia" w:hAnsiTheme="minorEastAsia" w:eastAsiaTheme="minorEastAsia"/>
          <w:sz w:val="28"/>
          <w:szCs w:val="28"/>
          <w:highlight w:val="none"/>
          <w:lang w:val="en-US" w:eastAsia="zh-CN"/>
        </w:rPr>
      </w:pPr>
      <w:r>
        <w:rPr>
          <w:rFonts w:hint="eastAsia" w:asciiTheme="minorEastAsia" w:hAnsiTheme="minorEastAsia" w:eastAsiaTheme="minorEastAsia"/>
          <w:sz w:val="28"/>
          <w:szCs w:val="28"/>
          <w:highlight w:val="none"/>
          <w:lang w:val="en-US" w:eastAsia="zh-CN"/>
        </w:rPr>
        <w:t>13、商业服务业等支出7614万元，为完成调整预算的108.77%，同比增长835.38%，主要受上级专项补助影响；</w:t>
      </w:r>
    </w:p>
    <w:p>
      <w:pPr>
        <w:spacing w:line="560" w:lineRule="exact"/>
        <w:ind w:firstLine="560" w:firstLineChars="200"/>
        <w:rPr>
          <w:rFonts w:hint="default"/>
          <w:lang w:val="en-US" w:eastAsia="zh-CN"/>
        </w:rPr>
      </w:pPr>
      <w:r>
        <w:rPr>
          <w:rFonts w:hint="eastAsia" w:asciiTheme="minorEastAsia" w:hAnsiTheme="minorEastAsia" w:eastAsiaTheme="minorEastAsia"/>
          <w:sz w:val="28"/>
          <w:szCs w:val="28"/>
          <w:highlight w:val="none"/>
        </w:rPr>
        <w:t>1</w:t>
      </w:r>
      <w:r>
        <w:rPr>
          <w:rFonts w:hint="eastAsia" w:asciiTheme="minorEastAsia" w:hAnsiTheme="minorEastAsia" w:eastAsiaTheme="minorEastAsia"/>
          <w:sz w:val="28"/>
          <w:szCs w:val="28"/>
          <w:highlight w:val="none"/>
          <w:lang w:val="en-US" w:eastAsia="zh-CN"/>
        </w:rPr>
        <w:t>4</w:t>
      </w:r>
      <w:r>
        <w:rPr>
          <w:rFonts w:hint="eastAsia" w:asciiTheme="minorEastAsia" w:hAnsiTheme="minorEastAsia" w:eastAsiaTheme="minorEastAsia"/>
          <w:sz w:val="28"/>
          <w:szCs w:val="28"/>
          <w:highlight w:val="none"/>
        </w:rPr>
        <w:t>、住房保障支出</w:t>
      </w:r>
      <w:r>
        <w:rPr>
          <w:rFonts w:hint="eastAsia" w:asciiTheme="minorEastAsia" w:hAnsiTheme="minorEastAsia" w:eastAsiaTheme="minorEastAsia"/>
          <w:sz w:val="28"/>
          <w:szCs w:val="28"/>
          <w:highlight w:val="none"/>
          <w:lang w:val="en-US" w:eastAsia="zh-CN"/>
        </w:rPr>
        <w:t>4658</w:t>
      </w:r>
      <w:r>
        <w:rPr>
          <w:rFonts w:hint="eastAsia" w:asciiTheme="minorEastAsia" w:hAnsiTheme="minorEastAsia" w:eastAsiaTheme="minorEastAsia"/>
          <w:sz w:val="28"/>
          <w:szCs w:val="28"/>
          <w:highlight w:val="none"/>
        </w:rPr>
        <w:t>万元，同比</w:t>
      </w:r>
      <w:r>
        <w:rPr>
          <w:rFonts w:hint="eastAsia" w:asciiTheme="minorEastAsia" w:hAnsiTheme="minorEastAsia" w:eastAsiaTheme="minorEastAsia"/>
          <w:sz w:val="28"/>
          <w:szCs w:val="28"/>
          <w:highlight w:val="none"/>
          <w:lang w:eastAsia="zh-CN"/>
        </w:rPr>
        <w:t>下降</w:t>
      </w:r>
      <w:r>
        <w:rPr>
          <w:rFonts w:hint="eastAsia" w:asciiTheme="minorEastAsia" w:hAnsiTheme="minorEastAsia" w:eastAsiaTheme="minorEastAsia"/>
          <w:sz w:val="28"/>
          <w:szCs w:val="28"/>
          <w:highlight w:val="none"/>
          <w:lang w:val="en-US" w:eastAsia="zh-CN"/>
        </w:rPr>
        <w:t>30.52</w:t>
      </w:r>
      <w:r>
        <w:rPr>
          <w:rFonts w:hint="eastAsia" w:asciiTheme="minorEastAsia" w:hAnsiTheme="minorEastAsia" w:eastAsiaTheme="minorEastAsia"/>
          <w:sz w:val="28"/>
          <w:szCs w:val="28"/>
          <w:highlight w:val="none"/>
        </w:rPr>
        <w:t>%</w:t>
      </w:r>
      <w:r>
        <w:rPr>
          <w:rFonts w:hint="eastAsia" w:asciiTheme="minorEastAsia" w:hAnsiTheme="minorEastAsia" w:eastAsiaTheme="minorEastAsia"/>
          <w:sz w:val="28"/>
          <w:szCs w:val="28"/>
          <w:highlight w:val="none"/>
          <w:lang w:eastAsia="zh-CN"/>
        </w:rPr>
        <w:t>，</w:t>
      </w:r>
      <w:r>
        <w:rPr>
          <w:rFonts w:hint="eastAsia" w:asciiTheme="minorEastAsia" w:hAnsiTheme="minorEastAsia" w:eastAsiaTheme="minorEastAsia"/>
          <w:sz w:val="28"/>
          <w:szCs w:val="28"/>
          <w:highlight w:val="none"/>
          <w:lang w:val="en-US" w:eastAsia="zh-CN"/>
        </w:rPr>
        <w:t>主要受上级专项补助影响；</w:t>
      </w:r>
    </w:p>
    <w:p>
      <w:pPr>
        <w:spacing w:line="560" w:lineRule="exact"/>
        <w:ind w:firstLine="560" w:firstLineChars="200"/>
        <w:rPr>
          <w:rFonts w:hint="default"/>
          <w:lang w:val="en-US" w:eastAsia="zh-CN"/>
        </w:rPr>
      </w:pPr>
      <w:r>
        <w:rPr>
          <w:rFonts w:hint="eastAsia" w:asciiTheme="minorEastAsia" w:hAnsiTheme="minorEastAsia" w:eastAsiaTheme="minorEastAsia"/>
          <w:sz w:val="28"/>
          <w:szCs w:val="28"/>
          <w:highlight w:val="none"/>
          <w:lang w:val="en-US" w:eastAsia="zh-CN"/>
        </w:rPr>
        <w:t>15、自然资源气象等支出313万元，完成调整预算的240.77%；</w:t>
      </w:r>
    </w:p>
    <w:p>
      <w:pPr>
        <w:spacing w:line="560" w:lineRule="exact"/>
        <w:ind w:firstLine="560" w:firstLineChars="200"/>
        <w:rPr>
          <w:rFonts w:hint="default" w:asciiTheme="minorEastAsia" w:hAnsiTheme="minorEastAsia" w:eastAsiaTheme="minorEastAsia"/>
          <w:sz w:val="28"/>
          <w:szCs w:val="28"/>
          <w:highlight w:val="none"/>
          <w:lang w:val="en-US" w:eastAsia="zh-CN"/>
        </w:rPr>
      </w:pPr>
      <w:r>
        <w:rPr>
          <w:rFonts w:hint="eastAsia" w:asciiTheme="minorEastAsia" w:hAnsiTheme="minorEastAsia" w:eastAsiaTheme="minorEastAsia"/>
          <w:sz w:val="28"/>
          <w:szCs w:val="28"/>
          <w:highlight w:val="none"/>
          <w:lang w:val="en-US" w:eastAsia="zh-CN"/>
        </w:rPr>
        <w:t>16、灾害防治及应急管理支出1873万元，完成调整预算的107.03%，同比增长4062.22%，受科目调整及上级专项影响；</w:t>
      </w:r>
    </w:p>
    <w:p>
      <w:pPr>
        <w:spacing w:line="560" w:lineRule="exact"/>
        <w:ind w:firstLine="560" w:firstLineChars="200"/>
        <w:rPr>
          <w:rFonts w:hint="eastAsia" w:asciiTheme="minorEastAsia" w:hAnsiTheme="minorEastAsia" w:eastAsiaTheme="minorEastAsia"/>
          <w:sz w:val="28"/>
          <w:szCs w:val="28"/>
          <w:highlight w:val="none"/>
          <w:lang w:eastAsia="zh-CN"/>
        </w:rPr>
      </w:pPr>
      <w:r>
        <w:rPr>
          <w:rFonts w:hint="eastAsia" w:asciiTheme="minorEastAsia" w:hAnsiTheme="minorEastAsia" w:eastAsiaTheme="minorEastAsia"/>
          <w:sz w:val="28"/>
          <w:szCs w:val="28"/>
          <w:highlight w:val="none"/>
          <w:lang w:val="en-US" w:eastAsia="zh-CN"/>
        </w:rPr>
        <w:t>17</w:t>
      </w:r>
      <w:r>
        <w:rPr>
          <w:rFonts w:hint="eastAsia" w:asciiTheme="minorEastAsia" w:hAnsiTheme="minorEastAsia" w:eastAsiaTheme="minorEastAsia"/>
          <w:sz w:val="28"/>
          <w:szCs w:val="28"/>
          <w:highlight w:val="none"/>
        </w:rPr>
        <w:t>、债务付息支出</w:t>
      </w:r>
      <w:r>
        <w:rPr>
          <w:rFonts w:hint="eastAsia" w:asciiTheme="minorEastAsia" w:hAnsiTheme="minorEastAsia" w:eastAsiaTheme="minorEastAsia"/>
          <w:sz w:val="28"/>
          <w:szCs w:val="28"/>
          <w:highlight w:val="none"/>
          <w:lang w:val="en-US" w:eastAsia="zh-CN"/>
        </w:rPr>
        <w:t>3189</w:t>
      </w:r>
      <w:r>
        <w:rPr>
          <w:rFonts w:hint="eastAsia" w:asciiTheme="minorEastAsia" w:hAnsiTheme="minorEastAsia" w:eastAsiaTheme="minorEastAsia"/>
          <w:sz w:val="28"/>
          <w:szCs w:val="28"/>
          <w:highlight w:val="none"/>
        </w:rPr>
        <w:t>万元，为完成</w:t>
      </w:r>
      <w:r>
        <w:rPr>
          <w:rFonts w:hint="eastAsia" w:asciiTheme="minorEastAsia" w:hAnsiTheme="minorEastAsia" w:eastAsiaTheme="minorEastAsia"/>
          <w:sz w:val="28"/>
          <w:szCs w:val="28"/>
          <w:highlight w:val="none"/>
          <w:lang w:eastAsia="zh-CN"/>
        </w:rPr>
        <w:t>调整</w:t>
      </w:r>
      <w:r>
        <w:rPr>
          <w:rFonts w:hint="eastAsia" w:asciiTheme="minorEastAsia" w:hAnsiTheme="minorEastAsia" w:eastAsiaTheme="minorEastAsia"/>
          <w:sz w:val="28"/>
          <w:szCs w:val="28"/>
          <w:highlight w:val="none"/>
        </w:rPr>
        <w:t>预算的</w:t>
      </w:r>
      <w:r>
        <w:rPr>
          <w:rFonts w:hint="eastAsia" w:asciiTheme="minorEastAsia" w:hAnsiTheme="minorEastAsia" w:eastAsiaTheme="minorEastAsia"/>
          <w:sz w:val="28"/>
          <w:szCs w:val="28"/>
          <w:highlight w:val="none"/>
          <w:lang w:val="en-US" w:eastAsia="zh-CN"/>
        </w:rPr>
        <w:t>104.05</w:t>
      </w:r>
      <w:r>
        <w:rPr>
          <w:rFonts w:hint="eastAsia" w:asciiTheme="minorEastAsia" w:hAnsiTheme="minorEastAsia" w:eastAsiaTheme="minorEastAsia"/>
          <w:sz w:val="28"/>
          <w:szCs w:val="28"/>
          <w:highlight w:val="none"/>
        </w:rPr>
        <w:t>%，同比</w:t>
      </w:r>
      <w:r>
        <w:rPr>
          <w:rFonts w:hint="eastAsia" w:asciiTheme="minorEastAsia" w:hAnsiTheme="minorEastAsia" w:eastAsiaTheme="minorEastAsia"/>
          <w:sz w:val="28"/>
          <w:szCs w:val="28"/>
          <w:highlight w:val="none"/>
          <w:lang w:eastAsia="zh-CN"/>
        </w:rPr>
        <w:t>增长</w:t>
      </w:r>
      <w:r>
        <w:rPr>
          <w:rFonts w:hint="eastAsia" w:asciiTheme="minorEastAsia" w:hAnsiTheme="minorEastAsia" w:eastAsiaTheme="minorEastAsia"/>
          <w:sz w:val="28"/>
          <w:szCs w:val="28"/>
          <w:highlight w:val="none"/>
          <w:lang w:val="en-US" w:eastAsia="zh-CN"/>
        </w:rPr>
        <w:t>17.89</w:t>
      </w:r>
      <w:r>
        <w:rPr>
          <w:rFonts w:hint="eastAsia" w:asciiTheme="minorEastAsia" w:hAnsiTheme="minorEastAsia" w:eastAsiaTheme="minorEastAsia"/>
          <w:sz w:val="28"/>
          <w:szCs w:val="28"/>
          <w:highlight w:val="none"/>
        </w:rPr>
        <w:t>%</w:t>
      </w:r>
      <w:r>
        <w:rPr>
          <w:rFonts w:hint="eastAsia" w:asciiTheme="minorEastAsia" w:hAnsiTheme="minorEastAsia" w:eastAsiaTheme="minorEastAsia"/>
          <w:sz w:val="28"/>
          <w:szCs w:val="28"/>
          <w:highlight w:val="none"/>
          <w:lang w:eastAsia="zh-CN"/>
        </w:rPr>
        <w:t>；</w:t>
      </w:r>
    </w:p>
    <w:p>
      <w:pPr>
        <w:spacing w:line="560" w:lineRule="exact"/>
        <w:ind w:firstLine="560" w:firstLineChars="200"/>
        <w:rPr>
          <w:rFonts w:hint="eastAsia" w:asciiTheme="minorEastAsia" w:hAnsiTheme="minorEastAsia" w:eastAsiaTheme="minorEastAsia"/>
          <w:sz w:val="28"/>
          <w:szCs w:val="28"/>
          <w:highlight w:val="none"/>
          <w:lang w:eastAsia="zh-CN"/>
        </w:rPr>
      </w:pPr>
      <w:r>
        <w:rPr>
          <w:rFonts w:hint="eastAsia" w:asciiTheme="minorEastAsia" w:hAnsiTheme="minorEastAsia" w:eastAsiaTheme="minorEastAsia"/>
          <w:sz w:val="28"/>
          <w:szCs w:val="28"/>
          <w:highlight w:val="none"/>
          <w:lang w:val="en-US" w:eastAsia="zh-CN"/>
        </w:rPr>
        <w:t>18</w:t>
      </w:r>
      <w:r>
        <w:rPr>
          <w:rFonts w:hint="eastAsia" w:asciiTheme="minorEastAsia" w:hAnsiTheme="minorEastAsia" w:eastAsiaTheme="minorEastAsia"/>
          <w:sz w:val="28"/>
          <w:szCs w:val="28"/>
          <w:highlight w:val="none"/>
        </w:rPr>
        <w:t>、债务</w:t>
      </w:r>
      <w:r>
        <w:rPr>
          <w:rFonts w:hint="eastAsia" w:asciiTheme="minorEastAsia" w:hAnsiTheme="minorEastAsia" w:eastAsiaTheme="minorEastAsia"/>
          <w:sz w:val="28"/>
          <w:szCs w:val="28"/>
          <w:highlight w:val="none"/>
          <w:lang w:eastAsia="zh-CN"/>
        </w:rPr>
        <w:t>发行费</w:t>
      </w:r>
      <w:r>
        <w:rPr>
          <w:rFonts w:hint="eastAsia" w:asciiTheme="minorEastAsia" w:hAnsiTheme="minorEastAsia" w:eastAsiaTheme="minorEastAsia"/>
          <w:sz w:val="28"/>
          <w:szCs w:val="28"/>
          <w:highlight w:val="none"/>
        </w:rPr>
        <w:t>支出</w:t>
      </w:r>
      <w:r>
        <w:rPr>
          <w:rFonts w:hint="eastAsia" w:asciiTheme="minorEastAsia" w:hAnsiTheme="minorEastAsia" w:eastAsiaTheme="minorEastAsia"/>
          <w:sz w:val="28"/>
          <w:szCs w:val="28"/>
          <w:highlight w:val="none"/>
          <w:lang w:val="en-US" w:eastAsia="zh-CN"/>
        </w:rPr>
        <w:t>57</w:t>
      </w:r>
      <w:r>
        <w:rPr>
          <w:rFonts w:hint="eastAsia" w:asciiTheme="minorEastAsia" w:hAnsiTheme="minorEastAsia" w:eastAsiaTheme="minorEastAsia"/>
          <w:sz w:val="28"/>
          <w:szCs w:val="28"/>
          <w:highlight w:val="none"/>
        </w:rPr>
        <w:t>万元，为完成</w:t>
      </w:r>
      <w:r>
        <w:rPr>
          <w:rFonts w:hint="eastAsia" w:asciiTheme="minorEastAsia" w:hAnsiTheme="minorEastAsia" w:eastAsiaTheme="minorEastAsia"/>
          <w:sz w:val="28"/>
          <w:szCs w:val="28"/>
          <w:highlight w:val="none"/>
          <w:lang w:eastAsia="zh-CN"/>
        </w:rPr>
        <w:t>调整</w:t>
      </w:r>
      <w:r>
        <w:rPr>
          <w:rFonts w:hint="eastAsia" w:asciiTheme="minorEastAsia" w:hAnsiTheme="minorEastAsia" w:eastAsiaTheme="minorEastAsia"/>
          <w:sz w:val="28"/>
          <w:szCs w:val="28"/>
          <w:highlight w:val="none"/>
        </w:rPr>
        <w:t>预算的</w:t>
      </w:r>
      <w:r>
        <w:rPr>
          <w:rFonts w:hint="eastAsia" w:asciiTheme="minorEastAsia" w:hAnsiTheme="minorEastAsia" w:eastAsiaTheme="minorEastAsia"/>
          <w:sz w:val="28"/>
          <w:szCs w:val="28"/>
          <w:highlight w:val="none"/>
          <w:lang w:val="en-US" w:eastAsia="zh-CN"/>
        </w:rPr>
        <w:t>814.29%。</w:t>
      </w:r>
      <w:r>
        <w:rPr>
          <w:rFonts w:hint="eastAsia" w:asciiTheme="minorEastAsia" w:hAnsiTheme="minorEastAsia" w:eastAsiaTheme="minorEastAsia"/>
          <w:sz w:val="28"/>
          <w:szCs w:val="28"/>
          <w:highlight w:val="none"/>
        </w:rPr>
        <w:t>同比</w:t>
      </w:r>
      <w:r>
        <w:rPr>
          <w:rFonts w:hint="eastAsia" w:asciiTheme="minorEastAsia" w:hAnsiTheme="minorEastAsia" w:eastAsiaTheme="minorEastAsia"/>
          <w:sz w:val="28"/>
          <w:szCs w:val="28"/>
          <w:highlight w:val="none"/>
          <w:lang w:eastAsia="zh-CN"/>
        </w:rPr>
        <w:t>增长</w:t>
      </w:r>
      <w:r>
        <w:rPr>
          <w:rFonts w:hint="eastAsia" w:asciiTheme="minorEastAsia" w:hAnsiTheme="minorEastAsia" w:eastAsiaTheme="minorEastAsia"/>
          <w:sz w:val="28"/>
          <w:szCs w:val="28"/>
          <w:highlight w:val="none"/>
          <w:lang w:val="en-US" w:eastAsia="zh-CN"/>
        </w:rPr>
        <w:t>159.09</w:t>
      </w:r>
      <w:r>
        <w:rPr>
          <w:rFonts w:hint="eastAsia" w:asciiTheme="minorEastAsia" w:hAnsiTheme="minorEastAsia" w:eastAsiaTheme="minorEastAsia"/>
          <w:sz w:val="28"/>
          <w:szCs w:val="28"/>
          <w:highlight w:val="none"/>
        </w:rPr>
        <w:t>%</w:t>
      </w:r>
      <w:r>
        <w:rPr>
          <w:rFonts w:hint="eastAsia" w:asciiTheme="minorEastAsia" w:hAnsiTheme="minorEastAsia" w:eastAsiaTheme="minorEastAsia"/>
          <w:sz w:val="28"/>
          <w:szCs w:val="28"/>
          <w:highlight w:val="none"/>
          <w:lang w:eastAsia="zh-CN"/>
        </w:rPr>
        <w:t>，受新增一般债券资金影响。</w:t>
      </w:r>
    </w:p>
    <w:p>
      <w:pPr>
        <w:rPr>
          <w:rFonts w:hint="eastAsia"/>
          <w:lang w:eastAsia="zh-CN"/>
        </w:rPr>
      </w:pPr>
    </w:p>
    <w:p>
      <w:pPr>
        <w:pStyle w:val="2"/>
        <w:rPr>
          <w:rFonts w:hint="default"/>
          <w:lang w:val="en-US" w:eastAsia="zh-CN"/>
        </w:rPr>
      </w:pPr>
    </w:p>
    <w:p>
      <w:pPr>
        <w:pStyle w:val="2"/>
        <w:jc w:val="both"/>
        <w:outlineLvl w:val="9"/>
        <w:rPr>
          <w:rFonts w:hint="default"/>
          <w:highlight w:val="none"/>
          <w:lang w:val="en-US" w:eastAsia="zh-CN"/>
        </w:rPr>
      </w:pPr>
    </w:p>
    <w:p>
      <w:pPr>
        <w:jc w:val="center"/>
        <w:outlineLvl w:val="1"/>
        <w:rPr>
          <w:rFonts w:hint="eastAsia" w:ascii="宋体" w:hAnsi="宋体" w:cs="宋体"/>
          <w:b/>
          <w:bCs/>
          <w:sz w:val="32"/>
          <w:szCs w:val="32"/>
          <w:highlight w:val="none"/>
          <w:lang w:val="en-US" w:eastAsia="zh-CN"/>
        </w:rPr>
      </w:pPr>
      <w:bookmarkStart w:id="144" w:name="_Toc19544"/>
    </w:p>
    <w:p>
      <w:pPr>
        <w:jc w:val="center"/>
        <w:outlineLvl w:val="1"/>
        <w:rPr>
          <w:rFonts w:hint="eastAsia" w:ascii="宋体" w:hAnsi="宋体" w:cs="宋体"/>
          <w:b/>
          <w:bCs/>
          <w:sz w:val="32"/>
          <w:szCs w:val="32"/>
          <w:highlight w:val="none"/>
          <w:lang w:val="en-US" w:eastAsia="zh-CN"/>
        </w:rPr>
      </w:pPr>
    </w:p>
    <w:p>
      <w:pPr>
        <w:jc w:val="center"/>
        <w:outlineLvl w:val="1"/>
        <w:rPr>
          <w:rFonts w:hint="eastAsia" w:ascii="宋体" w:hAnsi="宋体" w:cs="宋体"/>
          <w:b/>
          <w:bCs/>
          <w:sz w:val="32"/>
          <w:szCs w:val="32"/>
          <w:highlight w:val="none"/>
          <w:lang w:val="en-US" w:eastAsia="zh-CN"/>
        </w:rPr>
      </w:pPr>
    </w:p>
    <w:p>
      <w:pPr>
        <w:jc w:val="center"/>
        <w:outlineLvl w:val="1"/>
        <w:rPr>
          <w:rFonts w:hint="eastAsia" w:ascii="宋体" w:hAnsi="宋体" w:cs="宋体"/>
          <w:b/>
          <w:bCs/>
          <w:sz w:val="32"/>
          <w:szCs w:val="32"/>
          <w:highlight w:val="none"/>
          <w:lang w:val="en-US" w:eastAsia="zh-CN"/>
        </w:rPr>
      </w:pPr>
    </w:p>
    <w:p>
      <w:pPr>
        <w:jc w:val="center"/>
        <w:outlineLvl w:val="1"/>
        <w:rPr>
          <w:rFonts w:hint="eastAsia" w:ascii="宋体" w:hAnsi="宋体" w:cs="宋体"/>
          <w:b/>
          <w:bCs/>
          <w:sz w:val="32"/>
          <w:szCs w:val="32"/>
          <w:highlight w:val="none"/>
          <w:lang w:val="en-US" w:eastAsia="zh-CN"/>
        </w:rPr>
      </w:pPr>
    </w:p>
    <w:p>
      <w:pPr>
        <w:jc w:val="center"/>
        <w:outlineLvl w:val="1"/>
        <w:rPr>
          <w:rFonts w:hint="eastAsia" w:ascii="宋体" w:hAnsi="宋体" w:eastAsia="宋体" w:cs="宋体"/>
          <w:b/>
          <w:bCs/>
          <w:sz w:val="32"/>
          <w:szCs w:val="32"/>
          <w:highlight w:val="none"/>
          <w:lang w:val="en-US" w:eastAsia="zh-CN"/>
        </w:rPr>
      </w:pPr>
      <w:r>
        <w:rPr>
          <w:rFonts w:hint="eastAsia" w:ascii="宋体" w:hAnsi="宋体" w:cs="宋体"/>
          <w:b/>
          <w:bCs/>
          <w:sz w:val="32"/>
          <w:szCs w:val="32"/>
          <w:highlight w:val="none"/>
          <w:lang w:val="en-US" w:eastAsia="zh-CN"/>
        </w:rPr>
        <w:t>2022年</w:t>
      </w:r>
      <w:r>
        <w:rPr>
          <w:rFonts w:hint="eastAsia" w:ascii="宋体" w:hAnsi="宋体" w:eastAsia="宋体" w:cs="宋体"/>
          <w:b/>
          <w:bCs/>
          <w:sz w:val="32"/>
          <w:szCs w:val="32"/>
          <w:highlight w:val="none"/>
          <w:lang w:val="en-US" w:eastAsia="zh-CN"/>
        </w:rPr>
        <w:t>区本级一般公共预算财政支出执行情况明细表</w:t>
      </w:r>
      <w:bookmarkEnd w:id="144"/>
    </w:p>
    <w:p>
      <w:pPr>
        <w:pStyle w:val="2"/>
        <w:jc w:val="right"/>
        <w:rPr>
          <w:rFonts w:hint="eastAsia"/>
          <w:sz w:val="21"/>
          <w:szCs w:val="21"/>
          <w:highlight w:val="none"/>
          <w:lang w:val="en-US" w:eastAsia="zh-CN"/>
        </w:rPr>
      </w:pPr>
      <w:r>
        <w:rPr>
          <w:rFonts w:hint="eastAsia" w:ascii="宋体" w:hAnsi="宋体" w:eastAsia="宋体" w:cs="宋体"/>
          <w:sz w:val="32"/>
          <w:szCs w:val="32"/>
          <w:highlight w:val="none"/>
          <w:lang w:val="en-US" w:eastAsia="zh-CN"/>
        </w:rPr>
        <w:t xml:space="preserve">                                       </w:t>
      </w:r>
      <w:bookmarkStart w:id="145" w:name="_Toc15104"/>
      <w:r>
        <w:rPr>
          <w:rFonts w:hint="eastAsia" w:ascii="宋体" w:hAnsi="宋体" w:eastAsia="宋体" w:cs="宋体"/>
          <w:sz w:val="21"/>
          <w:szCs w:val="21"/>
          <w:highlight w:val="none"/>
          <w:lang w:val="en-US" w:eastAsia="zh-CN"/>
        </w:rPr>
        <w:t>单位：万元</w:t>
      </w:r>
      <w:bookmarkEnd w:id="145"/>
    </w:p>
    <w:tbl>
      <w:tblPr>
        <w:tblStyle w:val="6"/>
        <w:tblW w:w="7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37"/>
        <w:gridCol w:w="1300"/>
        <w:gridCol w:w="1300"/>
        <w:gridCol w:w="1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blHeader/>
          <w:jc w:val="center"/>
        </w:trPr>
        <w:tc>
          <w:tcPr>
            <w:tcW w:w="40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2022年         预算调整数</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2022年         完成</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0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23,620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19,111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人大事务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政协事务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政府办公厅(室)及相关机构事务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19,924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15,043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16,208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11,264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2,559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3,205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专项服务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专项业务及机关事务管理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政务公开审批</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信访事务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452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参事事务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其他政府办公厅（室）及相关机构事务支出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发展与改革事务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111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157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战略规划与实施</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日常经济运行调节</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社会事业发展规划</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经济体制改革研究</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物价管理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其他发展与改革事务支出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统计信息事务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专项统计业务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统计管理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专项普查活动</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统计抽样调查</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其他统计信息事务支出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854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1,260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372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预算改革业务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财政国库业务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财政监察</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信息化建设</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财政委托业务支出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308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其他财政事务支出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528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税收事务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1,140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信息化建设</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税收业务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其他税收事务支出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1,140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审计事务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301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352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审计业务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349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审计管理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信息化建设</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其他审计事务支出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海关事务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纪检监察事务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大案要案查处</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派驻派出机构</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巡视工作</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其他纪检监察事务支出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商贸事务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339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466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对外贸易管理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国际经济合作</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外资管理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国内贸易管理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招商引资</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338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455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其他商贸事务支出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知识产权事务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民族事务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民族工作专项</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其他民族事务支出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港澳台事务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档案事务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民主党派及工商联事务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参政议政</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其他民主党派及工商联事务支出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群众团体事务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其他群众团体事务支出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党委办公厅（室）及相关机构事务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组织事务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其他组织事务支出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宣传事务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322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198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299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宣传管理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其他宣传事务支出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统战事务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对外联络事务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其他共产党事务支出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网信事务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市场监督管理事务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市场主体管理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市场秩序执法</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信息化建设</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质量基础</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药品事务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医疗器械事务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化妆品事务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质量安全监管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食品安全监管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其他市场监督管理事务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其他一般公共服务支出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其他一般公共服务支出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外交支出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对外合作与交流</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对外宣传</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其他外交支出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国防支出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军费</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国防科研事业</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专项工程</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国防动员</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其他国防支出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公共安全支出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517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武装警察部队</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公安</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国家安全</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检察</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法院</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司法</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监狱</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强制隔离戒毒</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国家保密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缉私警察</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其他公共安全支出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517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国家司法救助支出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其他公共安全支出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517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教育支出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61,600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56,783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教育管理事务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40,789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4,772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其他教育管理事务支出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40,789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4,772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普通教育</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10,619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51,830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学前教育</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2,863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8,773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小学教育</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2,273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18,290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初中教育</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1,294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14,272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高中教育</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1,048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6,804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高等教育</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其他普通教育支出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3,141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3,691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职业教育</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成人教育</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广播电视教育</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留学教育</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特殊教育</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特殊学校教育</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工读学校教育</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其他特殊教育支出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进修及培训</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教育费附加安排的支出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4,845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农村中小学校舍建设</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农村中小学教学设施</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城市中小学校舍建设</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4,845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城市中小学教学设施</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中等职业学校教学设施</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其他教育费附加安排的支出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其他教育支出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5,297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其他教育支出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5,297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科学技术支出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1,105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科学技术管理事务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基础研究</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应用研究</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技术研究与开发</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科技条件与服务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机构运行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技术创新服务体系</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科技条件专项</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其他科技条件与服务支出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社会科学</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科学技术普及</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科技交流与合作</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科技重大项目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485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科技重大专项</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重点研发计划</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485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其他科技重大项目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其他科学技术支出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620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科技奖励</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核应急</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转制科研机构</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其他科学技术支出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文化旅游体育与传媒支出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226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239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文化和旅游</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226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图书馆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文化展示及纪念机构</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艺术表演场所</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艺术表演团体</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文化活动</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群众文化</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226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文化和旅游交流与合作</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文化创作与保护</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文化和旅游市场管理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旅游宣传</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文化和旅游管理事务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其他文化和旅游支出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文物保护</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博物馆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历史名城与古迹</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其他文物支出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体育</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新闻出版电影</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广播电视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其他文化旅游体育与传媒支出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宣传文化发展专项支出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文化产业发展专项支出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其他文化旅游体育与传媒支出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社会保障和就业支出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13,500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19,212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人力资源和社会保障管理事务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4,303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5,391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综合业务管理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劳动保障监察</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就业管理事务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2,647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3,675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社会保险业务管理事务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信息化建设</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社会保险经办机构</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劳动关系和维权</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公共就业服务和职业技能鉴定机构</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劳动人事争议调解仲裁</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政府特殊津贴</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资助留学回国人员</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博士后日常经费</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引进人才费用</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其他人力资源和社会保障管理事务支出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民政管理事务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162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社会组织管理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行政区划和地名管理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基层政权建设和社区治理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其他民政管理事务支出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补充全国社会保障基金</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用一般公共预算补充基金</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行政事业单位养老支出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企业改革补助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2,586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企业关闭破产补助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厂办大集体改革补助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其他企业改革发展补助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2,586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就业补助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1,218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1,260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就业创业服务补贴</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职业培训补贴</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社会保险补贴</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公益性岗位补贴</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1,217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1,260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职业技能鉴定补贴</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就业见习补贴</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高技能人才培养补助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促进创业补贴</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其他就业补助支出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抚恤</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2,528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2,021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死亡抚恤</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伤残抚恤</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536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299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在乡复员、退伍军人生活补助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义务兵优待</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1,518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1,518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农村籍退役士兵老年生活补助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83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光荣院</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烈士纪念设施管理维护</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其他优抚支出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退役安置</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退役士兵安置</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军队移交政府的离退休人员安置</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军队移交政府离退休干部管理机构</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退役士兵管理教育</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军队转业干部安置</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其他退役安置支出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社会福利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677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儿童福利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老年福利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411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544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康复辅具</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殡葬</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社会福利事业单位</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养老服务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其他社会福利支出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残疾人事业</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2,724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84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残疾人康复</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残疾人就业</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2,286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残疾人体育</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残疾人生活和护理补贴</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204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244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其他残疾人事业支出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62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红十字事业</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最低生活保障</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2,263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2,126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城市最低生活保障金支出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2,126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2,035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农村最低生活保障金支出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137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临时救助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临时救助支出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流浪乞讨人员救助支出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特困人员救助供养</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205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252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城市特困人员救助供养支出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172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农村特困人员救助供养支出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补充道路交通事故社会救助基金</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交强险增值税补助基金支出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交强险罚款收入补助基金支出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其他生活救助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其他城市生活救助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127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142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其他农村生活救助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财政对基本养老保险基金的补助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1,253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财政对企业职工基本养老保险基金的补助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财政对城乡居民基本养老保险基金的补助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1,253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财政对其他基本养老保险基金的补助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财政对其他社会保险基金的补助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退役军人管理事务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 xml:space="preserve">2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拥军优属</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军供保障</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其他退役军人事务管理支出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财政代缴社会保险费支出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财政代缴城乡居民基本养老保险费支出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财政代缴其他社会保险费支出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其他社会保障和就业支出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其他社会保障和就业支出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卫生健康支出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16,757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卫生健康管理事务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其他卫生健康管理事务支出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公立医院</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基层医疗卫生机构</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城市社区卫生机构</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乡镇卫生院</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359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389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其他基层医疗卫生机构支出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公共卫生</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28,894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15,178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疾病预防控制机构</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887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1,012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卫生监督机构</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妇幼保健机构</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精神卫生机构</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应急救治机构</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采供血机构</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其他专业公共卫生机构</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基本公共卫生服务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1,775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1,779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重大公共卫生服务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26,226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12,375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突发公共卫生事件应急处理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其他公共卫生支出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中医药</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中医（民族医）药专项</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其他中医药支出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计划生育事务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805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计划生育机构</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计划生育服务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805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其他计划生育事务支出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行政事业单位医疗</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财政对基本医疗保险基金的补助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财政对职工基本医疗保险基金的补助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财政对城乡居民基本医疗保险基金的补助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财政对其他基本医疗保险基金的补助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医疗救助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城乡医疗救助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疾病应急救助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其他医疗救助支出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优抚对象医疗</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优抚对象医疗补助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其他优抚对象医疗支出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医疗保障管理事务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老龄卫生健康事务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老龄卫生健康事务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其他卫生健康支出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其他卫生健康支出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节能环保支出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55,954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56,769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环境保护管理事务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生态环境保护宣传</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环境保护法规、规划及标准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生态环境国际合作及履约</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生态环境保护行政许可</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应对气候变化管理事务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其他环境保护管理事务支出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环境监测与监察</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污染防治</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自然生态保护</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天然林保护</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退耕还林还草</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风沙荒漠治理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退牧还草</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退牧还草工程建设</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其他退牧还草支出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已垦草原退耕还草</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能源节约利用</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55,900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56,715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污染减排</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可再生能源</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循环经济</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能源管理事务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其他节能环保支出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城乡社区支出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20,836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31,127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城乡社区管理事务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12,230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13,746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8,110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8,643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城管执法</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工程建设标准规范编制与监管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工程建设管理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市政公用行业市场监管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住宅建设与房地产市场监管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执业资格注册、资质审查</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其他城乡社区管理事务支出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3,450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4,894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城乡社区规划与管理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城乡社区公共设施</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小城镇基础设施建设</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其他城乡社区公共设施支出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城乡社区环境卫生</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城乡社区环境卫生</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建设市场管理与监督</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98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建设市场管理与监督</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98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其他城乡社区支出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8,008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17,008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其他城乡社区支出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8,008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17,008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农林水支出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1,325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284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农垦运行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科技转化与推广服务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病虫害控制</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农产品质量安全</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执法监管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统计监测与信息服务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行业业务管理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对外交流与合作</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防灾救灾</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稳定农民收入补贴</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农业结构调整补贴</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农业生产发展</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284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农村合作经济</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农产品加工与促销</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农村社会事业</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农业资源保护修复与利用</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农村道路建设</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渔业发展</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对高校毕业生到基层任职补助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农田建设</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其他农业农村支出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林业和草原</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877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事业机构</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森林资源培育</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技术推广与转化</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森林资源管理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森林生态效益补偿</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动植物保护</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湿地保护</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执法与监督</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防沙治沙</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对外合作与交流</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产业化管理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林区公共支出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贷款贴息</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林业草原防灾减灾</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草原管理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行业业务管理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其他林业和草原支出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877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水利行业业务管理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水利工程建设</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水利工程运行与维护</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长江黄河等流域管理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水利前期工作</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水利执法监督</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水土保持</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水资源节约管理与保护</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水质监测</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水文测报</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防汛</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抗旱</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农村水利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水利技术推广</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国际河流治理与管理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江河湖库水系综合整治</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大中型水库移民后期扶持专项支出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水利安全监督</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水利建设征地及移民支出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农村供水</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南水北调工程建设</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南水北调工程管理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其他水利支出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巩固脱贫攻坚成果衔接乡村振兴</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农村综合改革</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普惠金融发展支出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目标价格补贴</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112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棉花目标价格补贴</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其他目标价格补贴</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112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其他农林水支出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化解其他公益性乡村债务支出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其他农林水支出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交通运输支出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公路水路运输</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铁路运输</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民用航空运输</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邮政业支出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车辆购置税支出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其他交通运输支出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资源勘探工业信息等支出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89,650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109,838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资源勘探开发</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制造业</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建筑业</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工业和信息产业监管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国有资产监管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国有企业监事会专项</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中央企业专项管理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其他国有资产监管支出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支持中小企业发展和管理支出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4,648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4,827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科技型中小企业技术创新基金</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中小企业发展专项</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减免房租补贴</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353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其他支持中小企业发展和管理支出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4,295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4,474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其他资源勘探工业信息等支出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85,000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105,000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黄金事务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技术改造支出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中药材扶持资金支出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重点产业振兴和技术改造项目贷款贴息</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其他资源勘探工业信息等支出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85,000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105,000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商业服务业等支出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7,614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商业流通事务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涉外发展服务支出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外商投资环境建设补助资金</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其他涉外发展服务支出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其他商业服务业等支出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1,614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服务业基础设施建设</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其他商业服务业等支出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1,361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金融支出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金融部门行政支出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金融部门监管支出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金融发展支出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金融调控支出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其他金融支出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援助其他地区支出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自然资源海洋气象等支出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自然资源事务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自然资源规划及管理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自然资源利用与保护</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自然资源社会公益服务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自然资源行业业务管理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自然资源调查与确权登记</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土地资源储备支出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地质矿产资源与环境调查</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地质勘查与矿产资源管理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地质转产项目财政贴息</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国外风险勘查</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地质勘查基金（周转金）支出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海域与海岛管理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自然资源国际合作与海洋权益维护</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自然资源卫星</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极地考察</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深海调查与资源开发</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海港航标维护</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海水淡化</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无居民海岛使用金支出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海洋战略规划与预警监测</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基础测绘与地理信息监管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其他自然资源事务支出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气象事务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其他自然资源海洋气象等支出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住房保障支出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4,658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保障性安居工程支出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廉租住房</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沉陷区治理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棚户区改造</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少数民族地区游牧民定居工程</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农村危房改造</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公共租赁住房</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保障性住房租金补贴</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老旧小区改造</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住房租赁市场发展</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保障性租赁住房</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其他保障性安居工程支出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住房改革支出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4,641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4,641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提租补贴</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购房补贴</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城乡社区住宅</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粮油物资储备支出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灾害防治及应急管理支出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1,873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应急管理事务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灾害风险防治</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国务院安委会专项</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安全监管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应急救援</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应急管理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其他应急管理支出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消防救援事务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1,788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消防应急救援</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其他消防救援事务支出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1,788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矿山安全</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地震事务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自然灾害防治</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自然灾害救灾及恢复重建支出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其他灾害防治及应急管理支出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预备费</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债务付息支出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3,065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3,189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地方政府一般债务付息支出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3,065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3,189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地方政府一般债券付息支出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3,065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3,189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地方政府向外国政府借款付息支出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地方政府向国际组织借款付息支出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地方政府其他一般债务付息支出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债务发行费用支出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地方政府一般债务发行费用支出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auto"/>
                <w:kern w:val="0"/>
                <w:sz w:val="18"/>
                <w:szCs w:val="18"/>
                <w:u w:val="none"/>
                <w:lang w:val="en-US" w:eastAsia="zh-CN" w:bidi="ar"/>
              </w:rPr>
              <w:t>57</w:t>
            </w:r>
            <w:r>
              <w:rPr>
                <w:rFonts w:hint="eastAsia" w:ascii="宋体" w:hAnsi="宋体" w:eastAsia="宋体" w:cs="宋体"/>
                <w:i w:val="0"/>
                <w:iCs w:val="0"/>
                <w:color w:val="FF0000"/>
                <w:kern w:val="0"/>
                <w:sz w:val="18"/>
                <w:szCs w:val="18"/>
                <w:u w:val="none"/>
                <w:lang w:val="en-US" w:eastAsia="zh-CN" w:bidi="ar"/>
              </w:rPr>
              <w:t xml:space="preserve">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4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支出总计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312,143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330,085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rPr>
          <w:rFonts w:hint="default"/>
          <w:highlight w:val="none"/>
          <w:lang w:val="en-US" w:eastAsia="zh-CN"/>
        </w:rPr>
        <w:sectPr>
          <w:footerReference r:id="rId13" w:type="default"/>
          <w:pgSz w:w="11906" w:h="16838"/>
          <w:pgMar w:top="1417" w:right="1701" w:bottom="1417" w:left="1701" w:header="851" w:footer="992" w:gutter="0"/>
          <w:pgNumType w:fmt="numberInDash"/>
          <w:cols w:space="425" w:num="1"/>
          <w:docGrid w:type="lines" w:linePitch="312" w:charSpace="0"/>
        </w:sectPr>
      </w:pPr>
    </w:p>
    <w:p>
      <w:pPr>
        <w:jc w:val="center"/>
        <w:outlineLvl w:val="0"/>
        <w:rPr>
          <w:rFonts w:hint="eastAsia" w:ascii="宋体" w:hAnsi="宋体" w:eastAsia="宋体" w:cs="宋体"/>
          <w:b/>
          <w:bCs/>
          <w:color w:val="000000"/>
          <w:sz w:val="44"/>
          <w:szCs w:val="44"/>
          <w:highlight w:val="none"/>
        </w:rPr>
      </w:pPr>
    </w:p>
    <w:p>
      <w:pPr>
        <w:jc w:val="center"/>
        <w:outlineLvl w:val="0"/>
        <w:rPr>
          <w:rFonts w:hint="eastAsia" w:ascii="宋体" w:hAnsi="宋体" w:eastAsia="宋体" w:cs="宋体"/>
          <w:b/>
          <w:bCs/>
          <w:color w:val="000000"/>
          <w:sz w:val="44"/>
          <w:szCs w:val="44"/>
          <w:highlight w:val="none"/>
        </w:rPr>
      </w:pPr>
    </w:p>
    <w:p>
      <w:pPr>
        <w:jc w:val="center"/>
        <w:outlineLvl w:val="0"/>
        <w:rPr>
          <w:rFonts w:hint="eastAsia" w:ascii="宋体" w:hAnsi="宋体" w:eastAsia="宋体" w:cs="宋体"/>
          <w:b/>
          <w:bCs/>
          <w:color w:val="000000"/>
          <w:sz w:val="44"/>
          <w:szCs w:val="44"/>
          <w:highlight w:val="none"/>
        </w:rPr>
      </w:pPr>
    </w:p>
    <w:p>
      <w:pPr>
        <w:jc w:val="center"/>
        <w:outlineLvl w:val="0"/>
        <w:rPr>
          <w:rFonts w:hint="eastAsia" w:ascii="宋体" w:hAnsi="宋体" w:eastAsia="宋体" w:cs="宋体"/>
          <w:b/>
          <w:bCs/>
          <w:color w:val="000000"/>
          <w:sz w:val="44"/>
          <w:szCs w:val="44"/>
          <w:highlight w:val="none"/>
        </w:rPr>
      </w:pPr>
    </w:p>
    <w:p>
      <w:pPr>
        <w:jc w:val="center"/>
        <w:outlineLvl w:val="0"/>
        <w:rPr>
          <w:rFonts w:hint="eastAsia" w:ascii="宋体" w:hAnsi="宋体" w:eastAsia="宋体" w:cs="宋体"/>
          <w:b/>
          <w:bCs/>
          <w:color w:val="000000"/>
          <w:sz w:val="44"/>
          <w:szCs w:val="44"/>
          <w:highlight w:val="none"/>
        </w:rPr>
      </w:pPr>
    </w:p>
    <w:p>
      <w:pPr>
        <w:jc w:val="center"/>
        <w:outlineLvl w:val="0"/>
        <w:rPr>
          <w:rFonts w:hint="eastAsia" w:ascii="宋体" w:hAnsi="宋体" w:eastAsia="宋体" w:cs="宋体"/>
          <w:b/>
          <w:bCs/>
          <w:color w:val="000000"/>
          <w:sz w:val="44"/>
          <w:szCs w:val="44"/>
          <w:highlight w:val="none"/>
        </w:rPr>
      </w:pPr>
    </w:p>
    <w:p>
      <w:pPr>
        <w:jc w:val="center"/>
        <w:outlineLvl w:val="0"/>
        <w:rPr>
          <w:rFonts w:hint="eastAsia" w:ascii="宋体" w:hAnsi="宋体" w:eastAsia="宋体" w:cs="宋体"/>
          <w:b/>
          <w:bCs/>
          <w:color w:val="000000"/>
          <w:sz w:val="44"/>
          <w:szCs w:val="44"/>
          <w:highlight w:val="none"/>
        </w:rPr>
      </w:pPr>
    </w:p>
    <w:p>
      <w:pPr>
        <w:jc w:val="center"/>
        <w:outlineLvl w:val="0"/>
        <w:rPr>
          <w:rFonts w:hint="eastAsia" w:ascii="宋体" w:hAnsi="宋体" w:eastAsia="宋体" w:cs="宋体"/>
          <w:b/>
          <w:bCs/>
          <w:color w:val="000000"/>
          <w:sz w:val="44"/>
          <w:szCs w:val="44"/>
          <w:highlight w:val="none"/>
        </w:rPr>
      </w:pPr>
    </w:p>
    <w:p>
      <w:pPr>
        <w:jc w:val="center"/>
        <w:outlineLvl w:val="0"/>
        <w:rPr>
          <w:rFonts w:hint="eastAsia" w:ascii="宋体" w:hAnsi="宋体" w:eastAsia="宋体" w:cs="宋体"/>
          <w:b/>
          <w:bCs/>
          <w:color w:val="000000"/>
          <w:sz w:val="44"/>
          <w:szCs w:val="44"/>
          <w:highlight w:val="none"/>
        </w:rPr>
      </w:pPr>
      <w:r>
        <w:rPr>
          <w:rFonts w:hint="eastAsia" w:ascii="宋体" w:hAnsi="宋体" w:cs="宋体"/>
          <w:b/>
          <w:bCs/>
          <w:color w:val="000000"/>
          <w:sz w:val="44"/>
          <w:szCs w:val="44"/>
          <w:highlight w:val="none"/>
          <w:lang w:eastAsia="zh-CN"/>
        </w:rPr>
        <w:t>2023年</w:t>
      </w:r>
      <w:r>
        <w:rPr>
          <w:rFonts w:hint="eastAsia" w:ascii="宋体" w:hAnsi="宋体" w:eastAsia="宋体" w:cs="宋体"/>
          <w:b/>
          <w:bCs/>
          <w:color w:val="000000"/>
          <w:sz w:val="44"/>
          <w:szCs w:val="44"/>
          <w:highlight w:val="none"/>
        </w:rPr>
        <w:t>区本级一般公共预算</w:t>
      </w:r>
    </w:p>
    <w:p>
      <w:pPr>
        <w:pStyle w:val="2"/>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rPr>
        <w:t>收支预算情况</w:t>
      </w:r>
    </w:p>
    <w:p>
      <w:pPr>
        <w:tabs>
          <w:tab w:val="left" w:pos="1815"/>
        </w:tabs>
        <w:bidi w:val="0"/>
        <w:jc w:val="left"/>
        <w:rPr>
          <w:rFonts w:hint="default"/>
          <w:highlight w:val="none"/>
          <w:lang w:val="en-US" w:eastAsia="zh-CN"/>
        </w:rPr>
        <w:sectPr>
          <w:footerReference r:id="rId14" w:type="default"/>
          <w:pgSz w:w="11906" w:h="16838"/>
          <w:pgMar w:top="1417" w:right="1701" w:bottom="1417" w:left="1701" w:header="851" w:footer="992" w:gutter="0"/>
          <w:pgNumType w:fmt="numberInDash"/>
          <w:cols w:space="425" w:num="1"/>
          <w:docGrid w:type="lines" w:linePitch="312" w:charSpace="0"/>
        </w:sectPr>
      </w:pPr>
    </w:p>
    <w:p>
      <w:pPr>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pStyle w:val="2"/>
        <w:jc w:val="both"/>
        <w:outlineLvl w:val="9"/>
        <w:rPr>
          <w:rFonts w:hint="default"/>
          <w:highlight w:val="none"/>
          <w:lang w:val="en-US" w:eastAsia="zh-CN"/>
        </w:rPr>
      </w:pPr>
    </w:p>
    <w:p>
      <w:pPr>
        <w:pStyle w:val="2"/>
        <w:jc w:val="both"/>
        <w:outlineLvl w:val="9"/>
        <w:rPr>
          <w:rFonts w:hint="eastAsia" w:ascii="宋体" w:hAnsi="宋体" w:eastAsia="宋体" w:cs="宋体"/>
          <w:b/>
          <w:bCs/>
          <w:color w:val="000000"/>
          <w:sz w:val="44"/>
          <w:szCs w:val="44"/>
          <w:highlight w:val="none"/>
        </w:rPr>
      </w:pPr>
    </w:p>
    <w:p>
      <w:pPr>
        <w:rPr>
          <w:rFonts w:hint="eastAsia" w:ascii="宋体" w:hAnsi="宋体" w:eastAsia="宋体" w:cs="宋体"/>
          <w:b/>
          <w:bCs/>
          <w:color w:val="000000"/>
          <w:sz w:val="44"/>
          <w:szCs w:val="44"/>
          <w:highlight w:val="none"/>
        </w:rPr>
      </w:pPr>
    </w:p>
    <w:p>
      <w:pPr>
        <w:pStyle w:val="2"/>
        <w:outlineLvl w:val="9"/>
        <w:rPr>
          <w:rFonts w:hint="eastAsia" w:ascii="宋体" w:hAnsi="宋体" w:eastAsia="宋体" w:cs="宋体"/>
          <w:b/>
          <w:bCs/>
          <w:color w:val="000000"/>
          <w:sz w:val="44"/>
          <w:szCs w:val="44"/>
          <w:highlight w:val="none"/>
        </w:rPr>
      </w:pPr>
    </w:p>
    <w:p>
      <w:pPr>
        <w:rPr>
          <w:rFonts w:hint="eastAsia" w:ascii="宋体" w:hAnsi="宋体" w:eastAsia="宋体" w:cs="宋体"/>
          <w:b/>
          <w:bCs/>
          <w:color w:val="000000"/>
          <w:sz w:val="44"/>
          <w:szCs w:val="44"/>
          <w:highlight w:val="none"/>
        </w:rPr>
      </w:pPr>
    </w:p>
    <w:p>
      <w:pPr>
        <w:pStyle w:val="2"/>
        <w:outlineLvl w:val="9"/>
        <w:rPr>
          <w:rFonts w:hint="eastAsia" w:ascii="宋体" w:hAnsi="宋体" w:eastAsia="宋体" w:cs="宋体"/>
          <w:b/>
          <w:bCs/>
          <w:color w:val="000000"/>
          <w:sz w:val="44"/>
          <w:szCs w:val="44"/>
          <w:highlight w:val="none"/>
        </w:rPr>
      </w:pPr>
    </w:p>
    <w:p>
      <w:pPr>
        <w:rPr>
          <w:rFonts w:hint="eastAsia" w:ascii="宋体" w:hAnsi="宋体" w:eastAsia="宋体" w:cs="宋体"/>
          <w:b/>
          <w:bCs/>
          <w:color w:val="000000"/>
          <w:sz w:val="44"/>
          <w:szCs w:val="44"/>
          <w:highlight w:val="none"/>
        </w:rPr>
      </w:pPr>
    </w:p>
    <w:p>
      <w:pPr>
        <w:pStyle w:val="2"/>
        <w:outlineLvl w:val="9"/>
        <w:rPr>
          <w:rFonts w:hint="eastAsia" w:ascii="宋体" w:hAnsi="宋体" w:eastAsia="宋体" w:cs="宋体"/>
          <w:b/>
          <w:bCs/>
          <w:color w:val="000000"/>
          <w:sz w:val="44"/>
          <w:szCs w:val="44"/>
          <w:highlight w:val="none"/>
        </w:rPr>
      </w:pPr>
    </w:p>
    <w:p>
      <w:pPr>
        <w:rPr>
          <w:rFonts w:hint="eastAsia"/>
          <w:highlight w:val="none"/>
        </w:rPr>
      </w:pPr>
    </w:p>
    <w:p>
      <w:pPr>
        <w:pStyle w:val="2"/>
        <w:jc w:val="both"/>
        <w:outlineLvl w:val="9"/>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widowControl/>
        <w:jc w:val="center"/>
        <w:rPr>
          <w:rFonts w:hint="eastAsia" w:cs="宋体" w:asciiTheme="minorEastAsia" w:hAnsiTheme="minorEastAsia" w:eastAsiaTheme="minorEastAsia"/>
          <w:b/>
          <w:bCs/>
          <w:kern w:val="0"/>
          <w:sz w:val="36"/>
          <w:szCs w:val="36"/>
          <w:highlight w:val="none"/>
        </w:rPr>
        <w:sectPr>
          <w:footerReference r:id="rId15" w:type="default"/>
          <w:pgSz w:w="11906" w:h="16838"/>
          <w:pgMar w:top="1417" w:right="1701" w:bottom="1417" w:left="1701" w:header="851" w:footer="992" w:gutter="0"/>
          <w:pgNumType w:fmt="numberInDash"/>
          <w:cols w:space="425" w:num="1"/>
          <w:docGrid w:type="lines" w:linePitch="312" w:charSpace="0"/>
        </w:sectPr>
      </w:pPr>
    </w:p>
    <w:tbl>
      <w:tblPr>
        <w:tblStyle w:val="6"/>
        <w:tblW w:w="5000" w:type="pct"/>
        <w:jc w:val="center"/>
        <w:tblLayout w:type="autofit"/>
        <w:tblCellMar>
          <w:top w:w="0" w:type="dxa"/>
          <w:left w:w="108" w:type="dxa"/>
          <w:bottom w:w="0" w:type="dxa"/>
          <w:right w:w="108" w:type="dxa"/>
        </w:tblCellMar>
      </w:tblPr>
      <w:tblGrid>
        <w:gridCol w:w="2289"/>
        <w:gridCol w:w="1032"/>
        <w:gridCol w:w="1032"/>
        <w:gridCol w:w="2289"/>
        <w:gridCol w:w="1033"/>
        <w:gridCol w:w="1045"/>
      </w:tblGrid>
      <w:tr>
        <w:tblPrEx>
          <w:tblCellMar>
            <w:top w:w="0" w:type="dxa"/>
            <w:left w:w="108" w:type="dxa"/>
            <w:bottom w:w="0" w:type="dxa"/>
            <w:right w:w="108" w:type="dxa"/>
          </w:tblCellMar>
        </w:tblPrEx>
        <w:trPr>
          <w:trHeight w:val="540" w:hRule="atLeast"/>
          <w:jc w:val="center"/>
        </w:trPr>
        <w:tc>
          <w:tcPr>
            <w:tcW w:w="5000" w:type="pct"/>
            <w:gridSpan w:val="6"/>
            <w:tcBorders>
              <w:top w:val="nil"/>
              <w:left w:val="nil"/>
              <w:bottom w:val="nil"/>
              <w:right w:val="nil"/>
            </w:tcBorders>
            <w:shd w:val="clear" w:color="auto" w:fill="auto"/>
            <w:noWrap/>
            <w:vAlign w:val="bottom"/>
          </w:tcPr>
          <w:p>
            <w:pPr>
              <w:widowControl/>
              <w:jc w:val="center"/>
              <w:rPr>
                <w:rFonts w:cs="宋体" w:asciiTheme="minorEastAsia" w:hAnsiTheme="minorEastAsia" w:eastAsiaTheme="minorEastAsia"/>
                <w:b/>
                <w:bCs/>
                <w:kern w:val="0"/>
                <w:sz w:val="36"/>
                <w:szCs w:val="36"/>
                <w:highlight w:val="none"/>
              </w:rPr>
            </w:pPr>
            <w:r>
              <w:rPr>
                <w:rFonts w:hint="eastAsia" w:cs="宋体" w:asciiTheme="minorEastAsia" w:hAnsiTheme="minorEastAsia" w:eastAsiaTheme="minorEastAsia"/>
                <w:b/>
                <w:bCs/>
                <w:kern w:val="0"/>
                <w:sz w:val="36"/>
                <w:szCs w:val="36"/>
                <w:highlight w:val="none"/>
                <w:lang w:eastAsia="zh-CN"/>
              </w:rPr>
              <w:t>2023年</w:t>
            </w:r>
            <w:r>
              <w:rPr>
                <w:rFonts w:hint="eastAsia" w:cs="宋体" w:asciiTheme="minorEastAsia" w:hAnsiTheme="minorEastAsia" w:eastAsiaTheme="minorEastAsia"/>
                <w:b/>
                <w:bCs/>
                <w:kern w:val="0"/>
                <w:sz w:val="36"/>
                <w:szCs w:val="36"/>
                <w:highlight w:val="none"/>
              </w:rPr>
              <w:t>区本级一般公共预算财政收支平衡表</w:t>
            </w:r>
          </w:p>
        </w:tc>
      </w:tr>
      <w:tr>
        <w:tblPrEx>
          <w:tblCellMar>
            <w:top w:w="0" w:type="dxa"/>
            <w:left w:w="108" w:type="dxa"/>
            <w:bottom w:w="0" w:type="dxa"/>
            <w:right w:w="108" w:type="dxa"/>
          </w:tblCellMar>
        </w:tblPrEx>
        <w:trPr>
          <w:trHeight w:val="405" w:hRule="atLeast"/>
          <w:jc w:val="center"/>
        </w:trPr>
        <w:tc>
          <w:tcPr>
            <w:tcW w:w="1313" w:type="pct"/>
            <w:tcBorders>
              <w:top w:val="nil"/>
              <w:left w:val="nil"/>
              <w:bottom w:val="nil"/>
              <w:right w:val="nil"/>
            </w:tcBorders>
            <w:shd w:val="clear" w:color="auto" w:fill="auto"/>
            <w:noWrap/>
            <w:vAlign w:val="center"/>
          </w:tcPr>
          <w:p>
            <w:pPr>
              <w:widowControl/>
              <w:jc w:val="left"/>
              <w:rPr>
                <w:rFonts w:ascii="宋体" w:hAnsi="宋体" w:cs="宋体"/>
                <w:kern w:val="0"/>
                <w:sz w:val="20"/>
                <w:szCs w:val="20"/>
                <w:highlight w:val="none"/>
              </w:rPr>
            </w:pPr>
          </w:p>
        </w:tc>
        <w:tc>
          <w:tcPr>
            <w:tcW w:w="592" w:type="pct"/>
            <w:tcBorders>
              <w:top w:val="nil"/>
              <w:left w:val="nil"/>
              <w:bottom w:val="nil"/>
              <w:right w:val="nil"/>
            </w:tcBorders>
            <w:shd w:val="clear" w:color="auto" w:fill="auto"/>
            <w:noWrap/>
            <w:vAlign w:val="center"/>
          </w:tcPr>
          <w:p>
            <w:pPr>
              <w:widowControl/>
              <w:jc w:val="left"/>
              <w:rPr>
                <w:rFonts w:ascii="宋体" w:hAnsi="宋体" w:cs="宋体"/>
                <w:kern w:val="0"/>
                <w:sz w:val="20"/>
                <w:szCs w:val="20"/>
                <w:highlight w:val="none"/>
              </w:rPr>
            </w:pPr>
          </w:p>
        </w:tc>
        <w:tc>
          <w:tcPr>
            <w:tcW w:w="592" w:type="pct"/>
            <w:tcBorders>
              <w:top w:val="nil"/>
              <w:left w:val="nil"/>
              <w:bottom w:val="nil"/>
              <w:right w:val="nil"/>
            </w:tcBorders>
            <w:shd w:val="clear" w:color="auto" w:fill="auto"/>
            <w:noWrap/>
            <w:vAlign w:val="center"/>
          </w:tcPr>
          <w:p>
            <w:pPr>
              <w:widowControl/>
              <w:jc w:val="left"/>
              <w:rPr>
                <w:rFonts w:ascii="宋体" w:hAnsi="宋体" w:cs="宋体"/>
                <w:kern w:val="0"/>
                <w:sz w:val="20"/>
                <w:szCs w:val="20"/>
                <w:highlight w:val="none"/>
              </w:rPr>
            </w:pPr>
          </w:p>
        </w:tc>
        <w:tc>
          <w:tcPr>
            <w:tcW w:w="1313" w:type="pct"/>
            <w:tcBorders>
              <w:top w:val="nil"/>
              <w:left w:val="nil"/>
              <w:bottom w:val="nil"/>
              <w:right w:val="nil"/>
            </w:tcBorders>
            <w:shd w:val="clear" w:color="auto" w:fill="auto"/>
            <w:noWrap/>
            <w:vAlign w:val="center"/>
          </w:tcPr>
          <w:p>
            <w:pPr>
              <w:widowControl/>
              <w:jc w:val="left"/>
              <w:rPr>
                <w:rFonts w:ascii="宋体" w:hAnsi="宋体" w:cs="宋体"/>
                <w:kern w:val="0"/>
                <w:sz w:val="20"/>
                <w:szCs w:val="20"/>
                <w:highlight w:val="none"/>
              </w:rPr>
            </w:pPr>
          </w:p>
        </w:tc>
        <w:tc>
          <w:tcPr>
            <w:tcW w:w="1188" w:type="pct"/>
            <w:gridSpan w:val="2"/>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16"/>
                <w:szCs w:val="16"/>
                <w:highlight w:val="none"/>
              </w:rPr>
            </w:pPr>
            <w:r>
              <w:rPr>
                <w:rFonts w:hint="eastAsia" w:ascii="宋体" w:hAnsi="宋体" w:cs="宋体"/>
                <w:kern w:val="0"/>
                <w:sz w:val="16"/>
                <w:szCs w:val="16"/>
                <w:highlight w:val="none"/>
              </w:rPr>
              <w:t>单位：万元</w:t>
            </w:r>
          </w:p>
        </w:tc>
      </w:tr>
      <w:tr>
        <w:tblPrEx>
          <w:tblCellMar>
            <w:top w:w="0" w:type="dxa"/>
            <w:left w:w="108" w:type="dxa"/>
            <w:bottom w:w="0" w:type="dxa"/>
            <w:right w:w="108" w:type="dxa"/>
          </w:tblCellMar>
        </w:tblPrEx>
        <w:trPr>
          <w:trHeight w:val="900" w:hRule="atLeast"/>
          <w:jc w:val="center"/>
        </w:trPr>
        <w:tc>
          <w:tcPr>
            <w:tcW w:w="13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收入项目</w:t>
            </w:r>
          </w:p>
        </w:tc>
        <w:tc>
          <w:tcPr>
            <w:tcW w:w="59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cs="宋体"/>
                <w:b/>
                <w:bCs/>
                <w:i w:val="0"/>
                <w:iCs w:val="0"/>
                <w:color w:val="000000"/>
                <w:kern w:val="0"/>
                <w:sz w:val="20"/>
                <w:szCs w:val="20"/>
                <w:highlight w:val="none"/>
                <w:u w:val="none"/>
                <w:lang w:val="en-US" w:eastAsia="zh-CN" w:bidi="ar"/>
              </w:rPr>
              <w:t>2022年</w:t>
            </w:r>
            <w:r>
              <w:rPr>
                <w:rFonts w:hint="eastAsia" w:ascii="宋体" w:hAnsi="宋体" w:eastAsia="宋体" w:cs="宋体"/>
                <w:b/>
                <w:bCs/>
                <w:i w:val="0"/>
                <w:iCs w:val="0"/>
                <w:color w:val="000000"/>
                <w:kern w:val="0"/>
                <w:sz w:val="20"/>
                <w:szCs w:val="20"/>
                <w:highlight w:val="none"/>
                <w:u w:val="none"/>
                <w:lang w:val="en-US" w:eastAsia="zh-CN" w:bidi="ar"/>
              </w:rPr>
              <w:t xml:space="preserve">      完成</w:t>
            </w:r>
          </w:p>
        </w:tc>
        <w:tc>
          <w:tcPr>
            <w:tcW w:w="59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cs="宋体"/>
                <w:b/>
                <w:bCs/>
                <w:i w:val="0"/>
                <w:iCs w:val="0"/>
                <w:color w:val="000000"/>
                <w:kern w:val="0"/>
                <w:sz w:val="20"/>
                <w:szCs w:val="20"/>
                <w:highlight w:val="none"/>
                <w:u w:val="none"/>
                <w:lang w:val="en-US" w:eastAsia="zh-CN" w:bidi="ar"/>
              </w:rPr>
              <w:t xml:space="preserve">2023年 </w:t>
            </w:r>
            <w:r>
              <w:rPr>
                <w:rFonts w:hint="eastAsia" w:ascii="宋体" w:hAnsi="宋体" w:eastAsia="宋体" w:cs="宋体"/>
                <w:b/>
                <w:bCs/>
                <w:i w:val="0"/>
                <w:iCs w:val="0"/>
                <w:color w:val="000000"/>
                <w:kern w:val="0"/>
                <w:sz w:val="20"/>
                <w:szCs w:val="20"/>
                <w:highlight w:val="none"/>
                <w:u w:val="none"/>
                <w:lang w:val="en-US" w:eastAsia="zh-CN" w:bidi="ar"/>
              </w:rPr>
              <w:t>预算</w:t>
            </w:r>
          </w:p>
        </w:tc>
        <w:tc>
          <w:tcPr>
            <w:tcW w:w="131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支出项目</w:t>
            </w:r>
          </w:p>
        </w:tc>
        <w:tc>
          <w:tcPr>
            <w:tcW w:w="59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cs="宋体"/>
                <w:b/>
                <w:bCs/>
                <w:i w:val="0"/>
                <w:iCs w:val="0"/>
                <w:color w:val="000000"/>
                <w:kern w:val="0"/>
                <w:sz w:val="20"/>
                <w:szCs w:val="20"/>
                <w:highlight w:val="none"/>
                <w:u w:val="none"/>
                <w:lang w:val="en-US" w:eastAsia="zh-CN" w:bidi="ar"/>
              </w:rPr>
              <w:t>2022年</w:t>
            </w:r>
            <w:r>
              <w:rPr>
                <w:rFonts w:hint="eastAsia" w:ascii="宋体" w:hAnsi="宋体" w:eastAsia="宋体" w:cs="宋体"/>
                <w:b/>
                <w:bCs/>
                <w:i w:val="0"/>
                <w:iCs w:val="0"/>
                <w:color w:val="000000"/>
                <w:kern w:val="0"/>
                <w:sz w:val="20"/>
                <w:szCs w:val="20"/>
                <w:highlight w:val="none"/>
                <w:u w:val="none"/>
                <w:lang w:val="en-US" w:eastAsia="zh-CN" w:bidi="ar"/>
              </w:rPr>
              <w:t xml:space="preserve">     完成</w:t>
            </w:r>
          </w:p>
        </w:tc>
        <w:tc>
          <w:tcPr>
            <w:tcW w:w="59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cs="宋体"/>
                <w:b/>
                <w:bCs/>
                <w:i w:val="0"/>
                <w:iCs w:val="0"/>
                <w:color w:val="000000"/>
                <w:kern w:val="0"/>
                <w:sz w:val="20"/>
                <w:szCs w:val="20"/>
                <w:highlight w:val="none"/>
                <w:u w:val="none"/>
                <w:lang w:val="en-US" w:eastAsia="zh-CN" w:bidi="ar"/>
              </w:rPr>
              <w:t xml:space="preserve">2023年  </w:t>
            </w:r>
            <w:r>
              <w:rPr>
                <w:rFonts w:hint="eastAsia" w:ascii="宋体" w:hAnsi="宋体" w:eastAsia="宋体" w:cs="宋体"/>
                <w:b/>
                <w:bCs/>
                <w:i w:val="0"/>
                <w:iCs w:val="0"/>
                <w:color w:val="000000"/>
                <w:kern w:val="0"/>
                <w:sz w:val="20"/>
                <w:szCs w:val="20"/>
                <w:highlight w:val="none"/>
                <w:u w:val="none"/>
                <w:lang w:val="en-US" w:eastAsia="zh-CN" w:bidi="ar"/>
              </w:rPr>
              <w:t>预算</w:t>
            </w:r>
          </w:p>
        </w:tc>
      </w:tr>
      <w:tr>
        <w:tblPrEx>
          <w:tblCellMar>
            <w:top w:w="0" w:type="dxa"/>
            <w:left w:w="108" w:type="dxa"/>
            <w:bottom w:w="0" w:type="dxa"/>
            <w:right w:w="108" w:type="dxa"/>
          </w:tblCellMar>
        </w:tblPrEx>
        <w:trPr>
          <w:trHeight w:val="900" w:hRule="atLeast"/>
          <w:jc w:val="center"/>
        </w:trPr>
        <w:tc>
          <w:tcPr>
            <w:tcW w:w="131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一、当年收入合计</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92,559 </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123,200 </w:t>
            </w:r>
          </w:p>
        </w:tc>
        <w:tc>
          <w:tcPr>
            <w:tcW w:w="131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一、当年支出合计</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330,085 </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cs="宋体"/>
                <w:i w:val="0"/>
                <w:iCs w:val="0"/>
                <w:color w:val="000000"/>
                <w:kern w:val="0"/>
                <w:sz w:val="20"/>
                <w:szCs w:val="20"/>
                <w:u w:val="none"/>
                <w:lang w:val="en-US" w:eastAsia="zh-CN" w:bidi="ar"/>
              </w:rPr>
              <w:t>399</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894</w:t>
            </w:r>
            <w:r>
              <w:rPr>
                <w:rFonts w:hint="eastAsia" w:ascii="宋体" w:hAnsi="宋体" w:eastAsia="宋体" w:cs="宋体"/>
                <w:i w:val="0"/>
                <w:iCs w:val="0"/>
                <w:color w:val="000000"/>
                <w:kern w:val="0"/>
                <w:sz w:val="20"/>
                <w:szCs w:val="20"/>
                <w:u w:val="none"/>
                <w:lang w:val="en-US" w:eastAsia="zh-CN" w:bidi="ar"/>
              </w:rPr>
              <w:t xml:space="preserve"> </w:t>
            </w:r>
          </w:p>
        </w:tc>
      </w:tr>
      <w:tr>
        <w:tblPrEx>
          <w:tblCellMar>
            <w:top w:w="0" w:type="dxa"/>
            <w:left w:w="108" w:type="dxa"/>
            <w:bottom w:w="0" w:type="dxa"/>
            <w:right w:w="108" w:type="dxa"/>
          </w:tblCellMar>
        </w:tblPrEx>
        <w:trPr>
          <w:trHeight w:val="900" w:hRule="atLeast"/>
          <w:jc w:val="center"/>
        </w:trPr>
        <w:tc>
          <w:tcPr>
            <w:tcW w:w="131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二、转移性收入</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264,747 </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86,436 </w:t>
            </w:r>
          </w:p>
        </w:tc>
        <w:tc>
          <w:tcPr>
            <w:tcW w:w="131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二、上解省支出</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611 </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568 </w:t>
            </w:r>
          </w:p>
        </w:tc>
      </w:tr>
      <w:tr>
        <w:tblPrEx>
          <w:tblCellMar>
            <w:top w:w="0" w:type="dxa"/>
            <w:left w:w="108" w:type="dxa"/>
            <w:bottom w:w="0" w:type="dxa"/>
            <w:right w:w="108" w:type="dxa"/>
          </w:tblCellMar>
        </w:tblPrEx>
        <w:trPr>
          <w:trHeight w:val="900" w:hRule="atLeast"/>
          <w:jc w:val="center"/>
        </w:trPr>
        <w:tc>
          <w:tcPr>
            <w:tcW w:w="131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 xml:space="preserve">       返还性收入</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-4,665 </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-4,665 </w:t>
            </w:r>
          </w:p>
        </w:tc>
        <w:tc>
          <w:tcPr>
            <w:tcW w:w="131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三、转移性支出</w:t>
            </w:r>
          </w:p>
        </w:tc>
        <w:tc>
          <w:tcPr>
            <w:tcW w:w="103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16"/>
                <w:szCs w:val="16"/>
                <w:highlight w:val="none"/>
              </w:rPr>
            </w:pPr>
          </w:p>
        </w:tc>
        <w:tc>
          <w:tcPr>
            <w:tcW w:w="1044"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16"/>
                <w:szCs w:val="16"/>
                <w:highlight w:val="none"/>
              </w:rPr>
            </w:pPr>
          </w:p>
        </w:tc>
      </w:tr>
      <w:tr>
        <w:tblPrEx>
          <w:tblCellMar>
            <w:top w:w="0" w:type="dxa"/>
            <w:left w:w="108" w:type="dxa"/>
            <w:bottom w:w="0" w:type="dxa"/>
            <w:right w:w="108" w:type="dxa"/>
          </w:tblCellMar>
        </w:tblPrEx>
        <w:trPr>
          <w:trHeight w:val="900" w:hRule="atLeast"/>
          <w:jc w:val="center"/>
        </w:trPr>
        <w:tc>
          <w:tcPr>
            <w:tcW w:w="131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 xml:space="preserve">       一般性转移支付收入</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189,934 </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cs="宋体"/>
                <w:i w:val="0"/>
                <w:iCs w:val="0"/>
                <w:color w:val="000000"/>
                <w:kern w:val="0"/>
                <w:sz w:val="20"/>
                <w:szCs w:val="20"/>
                <w:u w:val="none"/>
                <w:lang w:val="en-US" w:eastAsia="zh-CN" w:bidi="ar"/>
              </w:rPr>
              <w:t>19</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1910</w:t>
            </w:r>
            <w:r>
              <w:rPr>
                <w:rFonts w:hint="eastAsia" w:ascii="宋体" w:hAnsi="宋体" w:eastAsia="宋体" w:cs="宋体"/>
                <w:i w:val="0"/>
                <w:iCs w:val="0"/>
                <w:color w:val="000000"/>
                <w:kern w:val="0"/>
                <w:sz w:val="20"/>
                <w:szCs w:val="20"/>
                <w:u w:val="none"/>
                <w:lang w:val="en-US" w:eastAsia="zh-CN" w:bidi="ar"/>
              </w:rPr>
              <w:t xml:space="preserve"> </w:t>
            </w:r>
          </w:p>
        </w:tc>
        <w:tc>
          <w:tcPr>
            <w:tcW w:w="131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 xml:space="preserve">       返还性支出</w:t>
            </w:r>
          </w:p>
        </w:tc>
        <w:tc>
          <w:tcPr>
            <w:tcW w:w="103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16"/>
                <w:szCs w:val="16"/>
                <w:highlight w:val="none"/>
              </w:rPr>
            </w:pPr>
          </w:p>
        </w:tc>
        <w:tc>
          <w:tcPr>
            <w:tcW w:w="1044"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16"/>
                <w:szCs w:val="16"/>
                <w:highlight w:val="none"/>
              </w:rPr>
            </w:pPr>
          </w:p>
        </w:tc>
      </w:tr>
      <w:tr>
        <w:tblPrEx>
          <w:tblCellMar>
            <w:top w:w="0" w:type="dxa"/>
            <w:left w:w="108" w:type="dxa"/>
            <w:bottom w:w="0" w:type="dxa"/>
            <w:right w:w="108" w:type="dxa"/>
          </w:tblCellMar>
        </w:tblPrEx>
        <w:trPr>
          <w:trHeight w:val="900" w:hRule="atLeast"/>
          <w:jc w:val="center"/>
        </w:trPr>
        <w:tc>
          <w:tcPr>
            <w:tcW w:w="131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 xml:space="preserve">       专项转移支付收入</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79,478 </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755</w:t>
            </w:r>
            <w:r>
              <w:rPr>
                <w:rFonts w:hint="eastAsia" w:ascii="宋体" w:hAnsi="宋体" w:eastAsia="宋体" w:cs="宋体"/>
                <w:i w:val="0"/>
                <w:iCs w:val="0"/>
                <w:color w:val="000000"/>
                <w:kern w:val="0"/>
                <w:sz w:val="20"/>
                <w:szCs w:val="20"/>
                <w:u w:val="none"/>
                <w:lang w:val="en-US" w:eastAsia="zh-CN" w:bidi="ar"/>
              </w:rPr>
              <w:t xml:space="preserve"> </w:t>
            </w:r>
          </w:p>
        </w:tc>
        <w:tc>
          <w:tcPr>
            <w:tcW w:w="131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 xml:space="preserve">       一般性转移支付支出</w:t>
            </w:r>
          </w:p>
        </w:tc>
        <w:tc>
          <w:tcPr>
            <w:tcW w:w="103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16"/>
                <w:szCs w:val="16"/>
                <w:highlight w:val="none"/>
              </w:rPr>
            </w:pPr>
          </w:p>
        </w:tc>
        <w:tc>
          <w:tcPr>
            <w:tcW w:w="1044"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16"/>
                <w:szCs w:val="16"/>
                <w:highlight w:val="none"/>
              </w:rPr>
            </w:pPr>
          </w:p>
        </w:tc>
      </w:tr>
      <w:tr>
        <w:tblPrEx>
          <w:tblCellMar>
            <w:top w:w="0" w:type="dxa"/>
            <w:left w:w="108" w:type="dxa"/>
            <w:bottom w:w="0" w:type="dxa"/>
            <w:right w:w="108" w:type="dxa"/>
          </w:tblCellMar>
        </w:tblPrEx>
        <w:trPr>
          <w:trHeight w:val="900" w:hRule="atLeast"/>
          <w:jc w:val="center"/>
        </w:trPr>
        <w:tc>
          <w:tcPr>
            <w:tcW w:w="131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三、债券</w:t>
            </w:r>
            <w:r>
              <w:rPr>
                <w:rFonts w:hint="eastAsia" w:ascii="宋体" w:hAnsi="宋体" w:cs="宋体"/>
                <w:kern w:val="0"/>
                <w:sz w:val="16"/>
                <w:szCs w:val="16"/>
                <w:highlight w:val="none"/>
                <w:lang w:eastAsia="zh-CN"/>
              </w:rPr>
              <w:t>转贷</w:t>
            </w:r>
            <w:r>
              <w:rPr>
                <w:rFonts w:hint="eastAsia" w:ascii="宋体" w:hAnsi="宋体" w:cs="宋体"/>
                <w:kern w:val="0"/>
                <w:sz w:val="16"/>
                <w:szCs w:val="16"/>
                <w:highlight w:val="none"/>
              </w:rPr>
              <w:t>收入</w:t>
            </w:r>
          </w:p>
        </w:tc>
        <w:tc>
          <w:tcPr>
            <w:tcW w:w="103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31,694 </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31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 xml:space="preserve">       专项转移支付支出</w:t>
            </w:r>
          </w:p>
        </w:tc>
        <w:tc>
          <w:tcPr>
            <w:tcW w:w="103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16"/>
                <w:szCs w:val="16"/>
                <w:highlight w:val="none"/>
              </w:rPr>
            </w:pPr>
          </w:p>
        </w:tc>
        <w:tc>
          <w:tcPr>
            <w:tcW w:w="1044"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16"/>
                <w:szCs w:val="16"/>
                <w:highlight w:val="none"/>
              </w:rPr>
            </w:pPr>
          </w:p>
        </w:tc>
      </w:tr>
      <w:tr>
        <w:tblPrEx>
          <w:tblCellMar>
            <w:top w:w="0" w:type="dxa"/>
            <w:left w:w="108" w:type="dxa"/>
            <w:bottom w:w="0" w:type="dxa"/>
            <w:right w:w="108" w:type="dxa"/>
          </w:tblCellMar>
        </w:tblPrEx>
        <w:trPr>
          <w:trHeight w:val="900" w:hRule="atLeast"/>
          <w:jc w:val="center"/>
        </w:trPr>
        <w:tc>
          <w:tcPr>
            <w:tcW w:w="131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 xml:space="preserve">       新增债券</w:t>
            </w:r>
          </w:p>
        </w:tc>
        <w:tc>
          <w:tcPr>
            <w:tcW w:w="103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17,000 </w:t>
            </w:r>
          </w:p>
        </w:tc>
        <w:tc>
          <w:tcPr>
            <w:tcW w:w="103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16"/>
                <w:szCs w:val="16"/>
                <w:highlight w:val="none"/>
              </w:rPr>
            </w:pPr>
          </w:p>
        </w:tc>
        <w:tc>
          <w:tcPr>
            <w:tcW w:w="131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四、转贷地方政府债券偿还本金</w:t>
            </w:r>
          </w:p>
        </w:tc>
        <w:tc>
          <w:tcPr>
            <w:tcW w:w="103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14,694 </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1,000 </w:t>
            </w:r>
          </w:p>
        </w:tc>
      </w:tr>
      <w:tr>
        <w:tblPrEx>
          <w:tblCellMar>
            <w:top w:w="0" w:type="dxa"/>
            <w:left w:w="108" w:type="dxa"/>
            <w:bottom w:w="0" w:type="dxa"/>
            <w:right w:w="108" w:type="dxa"/>
          </w:tblCellMar>
        </w:tblPrEx>
        <w:trPr>
          <w:trHeight w:val="900" w:hRule="atLeast"/>
          <w:jc w:val="center"/>
        </w:trPr>
        <w:tc>
          <w:tcPr>
            <w:tcW w:w="131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 xml:space="preserve">       置换债券</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14,694 </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31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五、结转下年支出</w:t>
            </w:r>
          </w:p>
        </w:tc>
        <w:tc>
          <w:tcPr>
            <w:tcW w:w="103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72,115 </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4,292 </w:t>
            </w:r>
          </w:p>
        </w:tc>
      </w:tr>
      <w:tr>
        <w:tblPrEx>
          <w:tblCellMar>
            <w:top w:w="0" w:type="dxa"/>
            <w:left w:w="108" w:type="dxa"/>
            <w:bottom w:w="0" w:type="dxa"/>
            <w:right w:w="108" w:type="dxa"/>
          </w:tblCellMar>
        </w:tblPrEx>
        <w:trPr>
          <w:trHeight w:val="900" w:hRule="atLeast"/>
          <w:jc w:val="center"/>
        </w:trPr>
        <w:tc>
          <w:tcPr>
            <w:tcW w:w="131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四、上年结余收入</w:t>
            </w:r>
          </w:p>
        </w:tc>
        <w:tc>
          <w:tcPr>
            <w:tcW w:w="103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3,609 </w:t>
            </w:r>
          </w:p>
        </w:tc>
        <w:tc>
          <w:tcPr>
            <w:tcW w:w="103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72,115 </w:t>
            </w:r>
          </w:p>
        </w:tc>
        <w:tc>
          <w:tcPr>
            <w:tcW w:w="1313"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六、预算稳定调节基金</w:t>
            </w:r>
          </w:p>
        </w:tc>
        <w:tc>
          <w:tcPr>
            <w:tcW w:w="103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9,439 </w:t>
            </w:r>
          </w:p>
        </w:tc>
        <w:tc>
          <w:tcPr>
            <w:tcW w:w="104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cs="宋体"/>
                <w:kern w:val="0"/>
                <w:sz w:val="16"/>
                <w:szCs w:val="16"/>
                <w:highlight w:val="none"/>
              </w:rPr>
            </w:pPr>
          </w:p>
        </w:tc>
      </w:tr>
      <w:tr>
        <w:tblPrEx>
          <w:tblCellMar>
            <w:top w:w="0" w:type="dxa"/>
            <w:left w:w="108" w:type="dxa"/>
            <w:bottom w:w="0" w:type="dxa"/>
            <w:right w:w="108" w:type="dxa"/>
          </w:tblCellMar>
        </w:tblPrEx>
        <w:trPr>
          <w:trHeight w:val="900" w:hRule="atLeast"/>
          <w:jc w:val="center"/>
        </w:trPr>
        <w:tc>
          <w:tcPr>
            <w:tcW w:w="131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 xml:space="preserve">五、调入预算稳定调节基金 </w:t>
            </w:r>
          </w:p>
        </w:tc>
        <w:tc>
          <w:tcPr>
            <w:tcW w:w="103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24,896 </w:t>
            </w:r>
          </w:p>
        </w:tc>
        <w:tc>
          <w:tcPr>
            <w:tcW w:w="103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9,439 </w:t>
            </w:r>
          </w:p>
        </w:tc>
        <w:tc>
          <w:tcPr>
            <w:tcW w:w="1313"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　</w:t>
            </w:r>
          </w:p>
        </w:tc>
        <w:tc>
          <w:tcPr>
            <w:tcW w:w="1032" w:type="dxa"/>
            <w:tcBorders>
              <w:top w:val="nil"/>
              <w:left w:val="nil"/>
              <w:bottom w:val="single" w:color="auto" w:sz="4" w:space="0"/>
              <w:right w:val="single" w:color="auto" w:sz="4" w:space="0"/>
            </w:tcBorders>
            <w:shd w:val="clear" w:color="000000" w:fill="FFFFFF"/>
            <w:noWrap/>
            <w:vAlign w:val="center"/>
          </w:tcPr>
          <w:p>
            <w:pPr>
              <w:jc w:val="right"/>
              <w:rPr>
                <w:rFonts w:ascii="宋体" w:hAnsi="宋体" w:cs="宋体"/>
                <w:kern w:val="0"/>
                <w:sz w:val="16"/>
                <w:szCs w:val="16"/>
                <w:highlight w:val="none"/>
              </w:rPr>
            </w:pPr>
          </w:p>
        </w:tc>
        <w:tc>
          <w:tcPr>
            <w:tcW w:w="1044" w:type="dxa"/>
            <w:tcBorders>
              <w:top w:val="nil"/>
              <w:left w:val="nil"/>
              <w:bottom w:val="single" w:color="auto" w:sz="4" w:space="0"/>
              <w:right w:val="single" w:color="auto" w:sz="4" w:space="0"/>
            </w:tcBorders>
            <w:shd w:val="clear" w:color="000000" w:fill="FFFFFF"/>
            <w:noWrap/>
            <w:vAlign w:val="center"/>
          </w:tcPr>
          <w:p>
            <w:pPr>
              <w:jc w:val="right"/>
              <w:rPr>
                <w:rFonts w:ascii="宋体" w:hAnsi="宋体" w:cs="宋体"/>
                <w:kern w:val="0"/>
                <w:sz w:val="16"/>
                <w:szCs w:val="16"/>
                <w:highlight w:val="none"/>
              </w:rPr>
            </w:pPr>
          </w:p>
        </w:tc>
      </w:tr>
      <w:tr>
        <w:tblPrEx>
          <w:tblCellMar>
            <w:top w:w="0" w:type="dxa"/>
            <w:left w:w="108" w:type="dxa"/>
            <w:bottom w:w="0" w:type="dxa"/>
            <w:right w:w="108" w:type="dxa"/>
          </w:tblCellMar>
        </w:tblPrEx>
        <w:trPr>
          <w:trHeight w:val="900" w:hRule="atLeast"/>
          <w:jc w:val="center"/>
        </w:trPr>
        <w:tc>
          <w:tcPr>
            <w:tcW w:w="131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六、调入资金</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9,439 </w:t>
            </w:r>
          </w:p>
        </w:tc>
        <w:tc>
          <w:tcPr>
            <w:tcW w:w="103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16"/>
                <w:szCs w:val="16"/>
                <w:highlight w:val="none"/>
              </w:rPr>
            </w:pPr>
          </w:p>
        </w:tc>
        <w:tc>
          <w:tcPr>
            <w:tcW w:w="131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highlight w:val="none"/>
              </w:rPr>
            </w:pPr>
            <w:r>
              <w:rPr>
                <w:rFonts w:hint="eastAsia" w:ascii="宋体" w:hAnsi="宋体" w:cs="宋体"/>
                <w:kern w:val="0"/>
                <w:sz w:val="16"/>
                <w:szCs w:val="16"/>
                <w:highlight w:val="none"/>
              </w:rPr>
              <w:t>　</w:t>
            </w:r>
          </w:p>
        </w:tc>
        <w:tc>
          <w:tcPr>
            <w:tcW w:w="103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16"/>
                <w:szCs w:val="16"/>
                <w:highlight w:val="none"/>
              </w:rPr>
            </w:pPr>
          </w:p>
        </w:tc>
        <w:tc>
          <w:tcPr>
            <w:tcW w:w="1044"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kern w:val="0"/>
                <w:sz w:val="24"/>
                <w:highlight w:val="none"/>
              </w:rPr>
            </w:pPr>
          </w:p>
        </w:tc>
      </w:tr>
      <w:tr>
        <w:tblPrEx>
          <w:tblCellMar>
            <w:top w:w="0" w:type="dxa"/>
            <w:left w:w="108" w:type="dxa"/>
            <w:bottom w:w="0" w:type="dxa"/>
            <w:right w:w="108" w:type="dxa"/>
          </w:tblCellMar>
        </w:tblPrEx>
        <w:trPr>
          <w:trHeight w:val="900" w:hRule="atLeast"/>
          <w:jc w:val="center"/>
        </w:trPr>
        <w:tc>
          <w:tcPr>
            <w:tcW w:w="131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收   入   总   计</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 xml:space="preserve">426,944 </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b/>
                <w:bCs/>
                <w:kern w:val="0"/>
                <w:sz w:val="20"/>
                <w:szCs w:val="20"/>
                <w:highlight w:val="none"/>
              </w:rPr>
            </w:pPr>
            <w:r>
              <w:rPr>
                <w:rFonts w:hint="eastAsia" w:ascii="宋体" w:hAnsi="宋体" w:cs="宋体"/>
                <w:b/>
                <w:bCs/>
                <w:i w:val="0"/>
                <w:iCs w:val="0"/>
                <w:color w:val="000000"/>
                <w:kern w:val="0"/>
                <w:sz w:val="20"/>
                <w:szCs w:val="20"/>
                <w:u w:val="none"/>
                <w:lang w:val="en-US" w:eastAsia="zh-CN" w:bidi="ar"/>
              </w:rPr>
              <w:t>405</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cs="宋体"/>
                <w:b/>
                <w:bCs/>
                <w:i w:val="0"/>
                <w:iCs w:val="0"/>
                <w:color w:val="000000"/>
                <w:kern w:val="0"/>
                <w:sz w:val="20"/>
                <w:szCs w:val="20"/>
                <w:u w:val="none"/>
                <w:lang w:val="en-US" w:eastAsia="zh-CN" w:bidi="ar"/>
              </w:rPr>
              <w:t>754</w:t>
            </w:r>
            <w:r>
              <w:rPr>
                <w:rFonts w:hint="eastAsia" w:ascii="宋体" w:hAnsi="宋体" w:eastAsia="宋体" w:cs="宋体"/>
                <w:b/>
                <w:bCs/>
                <w:i w:val="0"/>
                <w:iCs w:val="0"/>
                <w:color w:val="000000"/>
                <w:kern w:val="0"/>
                <w:sz w:val="20"/>
                <w:szCs w:val="20"/>
                <w:u w:val="none"/>
                <w:lang w:val="en-US" w:eastAsia="zh-CN" w:bidi="ar"/>
              </w:rPr>
              <w:t xml:space="preserve"> </w:t>
            </w:r>
          </w:p>
        </w:tc>
        <w:tc>
          <w:tcPr>
            <w:tcW w:w="13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支   出   总   计</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 xml:space="preserve">426,944 </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b/>
                <w:bCs/>
                <w:kern w:val="0"/>
                <w:sz w:val="20"/>
                <w:szCs w:val="20"/>
                <w:highlight w:val="none"/>
              </w:rPr>
            </w:pPr>
            <w:r>
              <w:rPr>
                <w:rFonts w:hint="eastAsia" w:ascii="宋体" w:hAnsi="宋体" w:cs="宋体"/>
                <w:b/>
                <w:bCs/>
                <w:i w:val="0"/>
                <w:iCs w:val="0"/>
                <w:color w:val="000000"/>
                <w:kern w:val="0"/>
                <w:sz w:val="20"/>
                <w:szCs w:val="20"/>
                <w:u w:val="none"/>
                <w:lang w:val="en-US" w:eastAsia="zh-CN" w:bidi="ar"/>
              </w:rPr>
              <w:t>405</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cs="宋体"/>
                <w:b/>
                <w:bCs/>
                <w:i w:val="0"/>
                <w:iCs w:val="0"/>
                <w:color w:val="000000"/>
                <w:kern w:val="0"/>
                <w:sz w:val="20"/>
                <w:szCs w:val="20"/>
                <w:u w:val="none"/>
                <w:lang w:val="en-US" w:eastAsia="zh-CN" w:bidi="ar"/>
              </w:rPr>
              <w:t>754</w:t>
            </w:r>
            <w:r>
              <w:rPr>
                <w:rFonts w:hint="eastAsia" w:ascii="宋体" w:hAnsi="宋体" w:eastAsia="宋体" w:cs="宋体"/>
                <w:b/>
                <w:bCs/>
                <w:i w:val="0"/>
                <w:iCs w:val="0"/>
                <w:color w:val="000000"/>
                <w:kern w:val="0"/>
                <w:sz w:val="20"/>
                <w:szCs w:val="20"/>
                <w:u w:val="none"/>
                <w:lang w:val="en-US" w:eastAsia="zh-CN" w:bidi="ar"/>
              </w:rPr>
              <w:t xml:space="preserve">  </w:t>
            </w:r>
          </w:p>
        </w:tc>
      </w:tr>
    </w:tbl>
    <w:p>
      <w:pPr>
        <w:rPr>
          <w:rFonts w:hint="eastAsia" w:ascii="宋体" w:hAnsi="宋体" w:eastAsia="宋体" w:cs="宋体"/>
          <w:b/>
          <w:bCs/>
          <w:color w:val="000000"/>
          <w:sz w:val="44"/>
          <w:szCs w:val="44"/>
          <w:highlight w:val="none"/>
        </w:rPr>
      </w:pPr>
    </w:p>
    <w:p>
      <w:pPr>
        <w:spacing w:line="700" w:lineRule="exact"/>
        <w:jc w:val="center"/>
        <w:outlineLvl w:val="1"/>
        <w:rPr>
          <w:rFonts w:hint="eastAsia" w:ascii="宋体" w:hAnsi="宋体" w:eastAsia="宋体" w:cs="宋体"/>
          <w:sz w:val="36"/>
          <w:szCs w:val="36"/>
          <w:highlight w:val="none"/>
        </w:rPr>
      </w:pPr>
      <w:bookmarkStart w:id="146" w:name="_Toc31050"/>
      <w:bookmarkStart w:id="147" w:name="_Toc18059"/>
      <w:bookmarkStart w:id="148" w:name="_Toc1305"/>
      <w:bookmarkStart w:id="149" w:name="_Toc19830"/>
      <w:bookmarkStart w:id="150" w:name="_Toc15310"/>
      <w:r>
        <w:rPr>
          <w:rFonts w:hint="eastAsia" w:ascii="宋体" w:hAnsi="宋体" w:cs="宋体"/>
          <w:sz w:val="36"/>
          <w:szCs w:val="36"/>
          <w:highlight w:val="none"/>
          <w:lang w:eastAsia="zh-CN"/>
        </w:rPr>
        <w:t>2023年</w:t>
      </w:r>
      <w:r>
        <w:rPr>
          <w:rFonts w:hint="eastAsia" w:ascii="宋体" w:hAnsi="宋体" w:eastAsia="宋体" w:cs="宋体"/>
          <w:sz w:val="36"/>
          <w:szCs w:val="36"/>
          <w:highlight w:val="none"/>
        </w:rPr>
        <w:t>区本级一般公共预算</w:t>
      </w:r>
      <w:bookmarkEnd w:id="146"/>
      <w:bookmarkEnd w:id="147"/>
      <w:bookmarkEnd w:id="148"/>
      <w:bookmarkEnd w:id="149"/>
      <w:bookmarkEnd w:id="150"/>
    </w:p>
    <w:p>
      <w:pPr>
        <w:spacing w:line="700" w:lineRule="exact"/>
        <w:jc w:val="center"/>
        <w:outlineLvl w:val="1"/>
        <w:rPr>
          <w:rFonts w:hint="eastAsia" w:ascii="宋体" w:hAnsi="宋体" w:eastAsia="宋体" w:cs="宋体"/>
          <w:sz w:val="44"/>
          <w:szCs w:val="44"/>
          <w:highlight w:val="none"/>
        </w:rPr>
      </w:pPr>
      <w:bookmarkStart w:id="151" w:name="_Toc28751"/>
      <w:bookmarkStart w:id="152" w:name="_Toc2678"/>
      <w:bookmarkStart w:id="153" w:name="_Toc23347"/>
      <w:bookmarkStart w:id="154" w:name="_Toc19546"/>
      <w:bookmarkStart w:id="155" w:name="_Toc18603"/>
      <w:r>
        <w:rPr>
          <w:rFonts w:hint="eastAsia" w:ascii="宋体" w:hAnsi="宋体" w:eastAsia="宋体" w:cs="宋体"/>
          <w:sz w:val="36"/>
          <w:szCs w:val="36"/>
          <w:highlight w:val="none"/>
        </w:rPr>
        <w:t>财政收支平衡表说明</w:t>
      </w:r>
      <w:bookmarkEnd w:id="151"/>
      <w:bookmarkEnd w:id="152"/>
      <w:bookmarkEnd w:id="153"/>
      <w:bookmarkEnd w:id="154"/>
      <w:bookmarkEnd w:id="155"/>
    </w:p>
    <w:p>
      <w:pPr>
        <w:rPr>
          <w:rFonts w:ascii="方正小标宋简体" w:hAnsi="仿宋" w:eastAsia="方正小标宋简体"/>
          <w:sz w:val="32"/>
          <w:szCs w:val="32"/>
          <w:highlight w:val="none"/>
        </w:rPr>
      </w:pPr>
    </w:p>
    <w:p>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本表反映</w:t>
      </w:r>
      <w:r>
        <w:rPr>
          <w:rFonts w:hint="eastAsia" w:cs="仿宋" w:asciiTheme="minorEastAsia" w:hAnsiTheme="minorEastAsia" w:eastAsiaTheme="minorEastAsia"/>
          <w:sz w:val="28"/>
          <w:szCs w:val="28"/>
          <w:highlight w:val="none"/>
          <w:lang w:eastAsia="zh-CN"/>
        </w:rPr>
        <w:t>2023年</w:t>
      </w:r>
      <w:r>
        <w:rPr>
          <w:rFonts w:hint="eastAsia" w:cs="仿宋" w:asciiTheme="minorEastAsia" w:hAnsiTheme="minorEastAsia" w:eastAsiaTheme="minorEastAsia"/>
          <w:sz w:val="28"/>
          <w:szCs w:val="28"/>
          <w:highlight w:val="none"/>
        </w:rPr>
        <w:t>度区本级一般公共预算各项收入和各项支出的平衡关系。</w:t>
      </w:r>
    </w:p>
    <w:p>
      <w:pPr>
        <w:shd w:val="clear" w:color="auto" w:fill="FFFFFF"/>
        <w:spacing w:line="600" w:lineRule="exact"/>
        <w:ind w:firstLine="560" w:firstLineChars="200"/>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sz w:val="28"/>
          <w:szCs w:val="28"/>
          <w:highlight w:val="none"/>
          <w:lang w:eastAsia="zh-CN"/>
        </w:rPr>
        <w:t>2023年</w:t>
      </w:r>
      <w:r>
        <w:rPr>
          <w:rFonts w:hint="eastAsia" w:cs="仿宋" w:asciiTheme="minorEastAsia" w:hAnsiTheme="minorEastAsia" w:eastAsiaTheme="minorEastAsia"/>
          <w:sz w:val="28"/>
          <w:szCs w:val="28"/>
          <w:highlight w:val="none"/>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区本级公共预算收入</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123200</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万元，加返还性收入</w:t>
      </w:r>
      <w:r>
        <w:rPr>
          <w:rFonts w:cs="仿宋_GB2312" w:asciiTheme="minorEastAsia" w:hAnsiTheme="minorEastAsia" w:eastAsiaTheme="minorEastAsia"/>
          <w:color w:val="000000" w:themeColor="text1"/>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4665万元，一般性转移支付收入</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191910</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万元，专项转移支付收入</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12755</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置换债券</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1000万元，</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上年结转</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72115</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调入预算稳定调节基金</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9439万元，</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收入总计为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405754</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万元。本级财政支出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399894</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万元，加上解省支出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568</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万元，转贷地方政府债券偿还本金支出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1000</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万元，结转下年支出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42928</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万元，支出总计为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405754</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万元。收支平衡。</w:t>
      </w:r>
    </w:p>
    <w:p>
      <w:pPr>
        <w:shd w:val="clear" w:color="auto" w:fill="FFFFFF"/>
        <w:spacing w:line="600" w:lineRule="exact"/>
        <w:ind w:firstLine="560" w:firstLineChars="200"/>
        <w:rPr>
          <w:rFonts w:cs="仿宋_GB2312" w:asciiTheme="minorEastAsia" w:hAnsiTheme="minorEastAsia" w:eastAsiaTheme="minorEastAsia"/>
          <w:color w:val="000000" w:themeColor="text1"/>
          <w:sz w:val="28"/>
          <w:szCs w:val="28"/>
          <w:highlight w:val="none"/>
          <w14:textFill>
            <w14:solidFill>
              <w14:schemeClr w14:val="tx1"/>
            </w14:solidFill>
          </w14:textFill>
        </w:rPr>
      </w:pPr>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pStyle w:val="2"/>
        <w:jc w:val="both"/>
        <w:outlineLvl w:val="9"/>
        <w:rPr>
          <w:rFonts w:hint="default"/>
          <w:highlight w:val="none"/>
          <w:lang w:val="en-US" w:eastAsia="zh-CN"/>
        </w:rPr>
      </w:pPr>
    </w:p>
    <w:tbl>
      <w:tblPr>
        <w:tblStyle w:val="6"/>
        <w:tblW w:w="8953" w:type="dxa"/>
        <w:jc w:val="center"/>
        <w:tblLayout w:type="autofit"/>
        <w:tblCellMar>
          <w:top w:w="0" w:type="dxa"/>
          <w:left w:w="108" w:type="dxa"/>
          <w:bottom w:w="0" w:type="dxa"/>
          <w:right w:w="108" w:type="dxa"/>
        </w:tblCellMar>
      </w:tblPr>
      <w:tblGrid>
        <w:gridCol w:w="3779"/>
        <w:gridCol w:w="889"/>
        <w:gridCol w:w="404"/>
        <w:gridCol w:w="1157"/>
        <w:gridCol w:w="136"/>
        <w:gridCol w:w="1293"/>
        <w:gridCol w:w="132"/>
        <w:gridCol w:w="1163"/>
      </w:tblGrid>
      <w:tr>
        <w:tblPrEx>
          <w:tblCellMar>
            <w:top w:w="0" w:type="dxa"/>
            <w:left w:w="108" w:type="dxa"/>
            <w:bottom w:w="0" w:type="dxa"/>
            <w:right w:w="108" w:type="dxa"/>
          </w:tblCellMar>
        </w:tblPrEx>
        <w:trPr>
          <w:trHeight w:val="450" w:hRule="atLeast"/>
          <w:jc w:val="center"/>
        </w:trPr>
        <w:tc>
          <w:tcPr>
            <w:tcW w:w="8860" w:type="dxa"/>
            <w:gridSpan w:val="8"/>
            <w:tcBorders>
              <w:top w:val="nil"/>
              <w:left w:val="nil"/>
              <w:bottom w:val="nil"/>
              <w:right w:val="nil"/>
            </w:tcBorders>
            <w:shd w:val="clear" w:color="auto" w:fill="auto"/>
            <w:noWrap/>
            <w:vAlign w:val="bottom"/>
          </w:tcPr>
          <w:p>
            <w:pPr>
              <w:widowControl/>
              <w:jc w:val="center"/>
              <w:rPr>
                <w:rFonts w:cs="宋体" w:asciiTheme="minorEastAsia" w:hAnsiTheme="minorEastAsia" w:eastAsiaTheme="minorEastAsia"/>
                <w:b/>
                <w:bCs/>
                <w:kern w:val="0"/>
                <w:sz w:val="36"/>
                <w:szCs w:val="36"/>
                <w:highlight w:val="none"/>
              </w:rPr>
            </w:pPr>
            <w:r>
              <w:rPr>
                <w:rFonts w:hint="eastAsia" w:cs="宋体" w:asciiTheme="minorEastAsia" w:hAnsiTheme="minorEastAsia" w:eastAsiaTheme="minorEastAsia"/>
                <w:b/>
                <w:bCs/>
                <w:kern w:val="0"/>
                <w:sz w:val="36"/>
                <w:szCs w:val="36"/>
                <w:highlight w:val="none"/>
                <w:lang w:eastAsia="zh-CN"/>
              </w:rPr>
              <w:t>2023年</w:t>
            </w:r>
            <w:r>
              <w:rPr>
                <w:rFonts w:hint="eastAsia" w:cs="宋体" w:asciiTheme="minorEastAsia" w:hAnsiTheme="minorEastAsia" w:eastAsiaTheme="minorEastAsia"/>
                <w:b/>
                <w:bCs/>
                <w:kern w:val="0"/>
                <w:sz w:val="36"/>
                <w:szCs w:val="36"/>
                <w:highlight w:val="none"/>
              </w:rPr>
              <w:t>区本级一般公共预算收入预算情况表</w:t>
            </w:r>
          </w:p>
        </w:tc>
      </w:tr>
      <w:tr>
        <w:tblPrEx>
          <w:tblCellMar>
            <w:top w:w="0" w:type="dxa"/>
            <w:left w:w="108" w:type="dxa"/>
            <w:bottom w:w="0" w:type="dxa"/>
            <w:right w:w="108" w:type="dxa"/>
          </w:tblCellMar>
        </w:tblPrEx>
        <w:trPr>
          <w:trHeight w:val="420" w:hRule="atLeast"/>
          <w:jc w:val="center"/>
        </w:trPr>
        <w:tc>
          <w:tcPr>
            <w:tcW w:w="3740" w:type="dxa"/>
            <w:tcBorders>
              <w:top w:val="nil"/>
              <w:left w:val="nil"/>
              <w:bottom w:val="nil"/>
              <w:right w:val="nil"/>
            </w:tcBorders>
            <w:shd w:val="clear" w:color="auto" w:fill="auto"/>
            <w:noWrap/>
            <w:vAlign w:val="center"/>
          </w:tcPr>
          <w:p>
            <w:pPr>
              <w:widowControl/>
              <w:jc w:val="left"/>
              <w:rPr>
                <w:rFonts w:ascii="宋体" w:hAnsi="宋体" w:cs="宋体"/>
                <w:kern w:val="0"/>
                <w:sz w:val="24"/>
                <w:highlight w:val="none"/>
              </w:rPr>
            </w:pPr>
          </w:p>
        </w:tc>
        <w:tc>
          <w:tcPr>
            <w:tcW w:w="1280"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highlight w:val="none"/>
              </w:rPr>
            </w:pPr>
          </w:p>
        </w:tc>
        <w:tc>
          <w:tcPr>
            <w:tcW w:w="1280"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highlight w:val="none"/>
              </w:rPr>
            </w:pPr>
          </w:p>
        </w:tc>
        <w:tc>
          <w:tcPr>
            <w:tcW w:w="1280" w:type="dxa"/>
            <w:tcBorders>
              <w:top w:val="nil"/>
              <w:left w:val="nil"/>
              <w:bottom w:val="nil"/>
              <w:right w:val="nil"/>
            </w:tcBorders>
            <w:shd w:val="clear" w:color="auto" w:fill="auto"/>
            <w:noWrap/>
            <w:vAlign w:val="center"/>
          </w:tcPr>
          <w:p>
            <w:pPr>
              <w:widowControl/>
              <w:jc w:val="left"/>
              <w:rPr>
                <w:rFonts w:ascii="宋体" w:hAnsi="宋体" w:cs="宋体"/>
                <w:kern w:val="0"/>
                <w:sz w:val="24"/>
                <w:highlight w:val="none"/>
              </w:rPr>
            </w:pPr>
          </w:p>
        </w:tc>
        <w:tc>
          <w:tcPr>
            <w:tcW w:w="1280" w:type="dxa"/>
            <w:gridSpan w:val="2"/>
            <w:tcBorders>
              <w:top w:val="nil"/>
              <w:left w:val="nil"/>
              <w:bottom w:val="nil"/>
              <w:right w:val="nil"/>
            </w:tcBorders>
            <w:shd w:val="clear" w:color="auto" w:fill="auto"/>
            <w:noWrap/>
            <w:vAlign w:val="bottom"/>
          </w:tcPr>
          <w:p>
            <w:pPr>
              <w:widowControl/>
              <w:jc w:val="center"/>
              <w:rPr>
                <w:rFonts w:ascii="宋体" w:hAnsi="宋体" w:cs="宋体"/>
                <w:kern w:val="0"/>
                <w:sz w:val="20"/>
                <w:szCs w:val="20"/>
                <w:highlight w:val="none"/>
              </w:rPr>
            </w:pPr>
            <w:r>
              <w:rPr>
                <w:rFonts w:hint="eastAsia" w:ascii="宋体" w:hAnsi="宋体" w:cs="宋体"/>
                <w:b/>
                <w:bCs/>
                <w:kern w:val="0"/>
                <w:sz w:val="20"/>
                <w:szCs w:val="20"/>
                <w:highlight w:val="none"/>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blHeader/>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2022年     完成</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      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收入合计</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92,559</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税收收入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85,671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国内增值税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30,352</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国有企业增值税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集体企业增值税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股份制企业增值税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12,463</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港澳台和外商投资企业增值税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29,843</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私营企业增值税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4,335</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其他增值税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增值税税款滞纳金、罚款收入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残疾人就业增值税退税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软件增值税退税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资源综合利用增值税退税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增值税留抵退税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增值税留抵退税省级以下调库</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-4,992</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小微企业原政策增值税留抵退税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小微企业新增政策增值税留抵退税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-2,459</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其他企业原政策增值税留抵退税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-1,146</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其他企业新增政策增值税留抵退税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-5,494</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其他增值税退税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企业所得税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27,316</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国有汽车工业所得税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其他国有企业所得税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集体企业所得税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其他股份制企业所得税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4,398</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其他港澳台和外商投资企业所得税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3,569</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私营企业所得税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其他企业所得税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分支机构预缴所得税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10,560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总机构预缴所得税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总机构汇算清缴所得税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4,415</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跨市县分支机构预缴所得税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跨市县总机构预缴所得税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跨市县总机构汇算清缴所得税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跨市县分支机构汇算清缴所得税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分支机构汇算清缴所得税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企业所得税税款滞纳金、罚款、加收利息收入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个人所得税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个人所得税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6,666</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其他个人所得税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6,666</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个人所得税综合所得汇算清缴退税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个人所得税代扣代缴手续费退库</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个人所得税税款滞纳金、罚款、加收利息收入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房产税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5,675</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国有企业房产税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集体企业房产税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股份制企业房产税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2,914</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港澳台和外商投资企业房产税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1,128</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私营企业房产税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其他房产税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房产税税款滞纳金、罚款收入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车船税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车船税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车船税税款滞纳金、罚款收入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耕地占用税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耕地占用税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耕地占用税税款滞纳金、罚款收入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契税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3,235</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契税</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3,235</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非税收入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6,888</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专项收入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1,297</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残疾人就业保障金收入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森林植被恢复费</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行政事业性收费收入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1,114</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财政行政事业性收费收入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其他缴入国库的财政行政事业性收费收入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教育行政事业性收费收入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其他缴入国库的教育行政事业性收费收入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建设行政事业性收费收入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其他缴入国库的建设行政事业性收费收入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公办幼儿园保教费</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城市道路占用挖掘修复费</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卫生健康行政事业性收入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其他缴入国库的卫生健康行政事业性收入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罚没收入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一般罚没收入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其他一般罚没收入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国有资源(资产)有偿使用收入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4255</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利息收入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国库存款利息收入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其他利息收入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非经营性国有资产收入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2967</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行政单位国有资产出租、出借收入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行政单位国有资产处置收入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2192</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2835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事业单位国有资产出租、出借收入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764</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事业单位国有资产处置收入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其他非经营性国有资产收入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城市树木（绿化）砍伐补偿费收入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其他国有资源（资产）有偿使用收入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444</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11"/>
                <w:lang w:val="en-US" w:eastAsia="zh-CN" w:bidi="ar"/>
              </w:rPr>
              <w:t>其他收入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rPr>
          <w:rFonts w:hint="default"/>
          <w:sz w:val="16"/>
          <w:szCs w:val="20"/>
          <w:highlight w:val="none"/>
          <w:lang w:val="en-US" w:eastAsia="zh-CN"/>
        </w:rPr>
      </w:pPr>
    </w:p>
    <w:p>
      <w:pPr>
        <w:pStyle w:val="2"/>
        <w:jc w:val="both"/>
        <w:outlineLvl w:val="9"/>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lang w:val="en-US" w:eastAsia="zh-CN"/>
        </w:rPr>
      </w:pPr>
    </w:p>
    <w:p>
      <w:pPr>
        <w:pStyle w:val="2"/>
        <w:jc w:val="both"/>
        <w:outlineLvl w:val="9"/>
        <w:rPr>
          <w:rFonts w:hint="default"/>
          <w:highlight w:val="none"/>
          <w:lang w:val="en-US" w:eastAsia="zh-CN"/>
        </w:rPr>
      </w:pPr>
    </w:p>
    <w:p>
      <w:pPr>
        <w:rPr>
          <w:rFonts w:hint="default"/>
          <w:lang w:val="en-US" w:eastAsia="zh-CN"/>
        </w:rPr>
      </w:pPr>
    </w:p>
    <w:p>
      <w:pPr>
        <w:spacing w:line="700" w:lineRule="exact"/>
        <w:jc w:val="center"/>
        <w:outlineLvl w:val="1"/>
        <w:rPr>
          <w:rFonts w:hint="eastAsia" w:ascii="宋体" w:hAnsi="宋体" w:eastAsia="宋体" w:cs="宋体"/>
          <w:sz w:val="36"/>
          <w:szCs w:val="36"/>
          <w:highlight w:val="none"/>
        </w:rPr>
      </w:pPr>
      <w:bookmarkStart w:id="156" w:name="_Toc8632"/>
      <w:bookmarkStart w:id="157" w:name="_Toc13073"/>
      <w:bookmarkStart w:id="158" w:name="_Toc17519"/>
      <w:bookmarkStart w:id="159" w:name="_Toc15152"/>
      <w:bookmarkStart w:id="160" w:name="_Toc16183"/>
      <w:r>
        <w:rPr>
          <w:rFonts w:hint="eastAsia" w:ascii="宋体" w:hAnsi="宋体" w:eastAsia="宋体" w:cs="宋体"/>
          <w:sz w:val="36"/>
          <w:szCs w:val="36"/>
          <w:highlight w:val="none"/>
        </w:rPr>
        <w:t>关于</w:t>
      </w:r>
      <w:r>
        <w:rPr>
          <w:rFonts w:hint="eastAsia" w:ascii="宋体" w:hAnsi="宋体" w:cs="宋体"/>
          <w:sz w:val="36"/>
          <w:szCs w:val="36"/>
          <w:highlight w:val="none"/>
          <w:lang w:eastAsia="zh-CN"/>
        </w:rPr>
        <w:t>2023年</w:t>
      </w:r>
      <w:r>
        <w:rPr>
          <w:rFonts w:hint="eastAsia" w:ascii="宋体" w:hAnsi="宋体" w:eastAsia="宋体" w:cs="宋体"/>
          <w:sz w:val="36"/>
          <w:szCs w:val="36"/>
          <w:highlight w:val="none"/>
        </w:rPr>
        <w:t>区本级一般公共预算</w:t>
      </w:r>
      <w:bookmarkEnd w:id="156"/>
      <w:bookmarkEnd w:id="157"/>
      <w:bookmarkEnd w:id="158"/>
      <w:bookmarkEnd w:id="159"/>
      <w:bookmarkEnd w:id="160"/>
    </w:p>
    <w:p>
      <w:pPr>
        <w:spacing w:line="700" w:lineRule="exact"/>
        <w:jc w:val="center"/>
        <w:outlineLvl w:val="1"/>
        <w:rPr>
          <w:rFonts w:hint="eastAsia" w:ascii="宋体" w:hAnsi="宋体" w:eastAsia="宋体" w:cs="宋体"/>
          <w:sz w:val="36"/>
          <w:szCs w:val="36"/>
          <w:highlight w:val="none"/>
        </w:rPr>
      </w:pPr>
      <w:bookmarkStart w:id="161" w:name="_Toc5339"/>
      <w:bookmarkStart w:id="162" w:name="_Toc21800"/>
      <w:bookmarkStart w:id="163" w:name="_Toc25862"/>
      <w:bookmarkStart w:id="164" w:name="_Toc10630"/>
      <w:bookmarkStart w:id="165" w:name="_Toc13689"/>
      <w:r>
        <w:rPr>
          <w:rFonts w:hint="eastAsia" w:ascii="宋体" w:hAnsi="宋体" w:eastAsia="宋体" w:cs="宋体"/>
          <w:sz w:val="36"/>
          <w:szCs w:val="36"/>
          <w:highlight w:val="none"/>
        </w:rPr>
        <w:t>收入预算表的说明</w:t>
      </w:r>
      <w:bookmarkEnd w:id="161"/>
      <w:bookmarkEnd w:id="162"/>
      <w:bookmarkEnd w:id="163"/>
      <w:bookmarkEnd w:id="164"/>
      <w:bookmarkEnd w:id="165"/>
    </w:p>
    <w:p>
      <w:pPr>
        <w:jc w:val="center"/>
        <w:rPr>
          <w:rFonts w:ascii="仿宋" w:hAnsi="仿宋" w:eastAsia="仿宋"/>
          <w:sz w:val="32"/>
          <w:szCs w:val="32"/>
          <w:highlight w:val="none"/>
        </w:rPr>
      </w:pPr>
    </w:p>
    <w:p>
      <w:pPr>
        <w:spacing w:line="560" w:lineRule="exact"/>
        <w:ind w:firstLine="560" w:firstLineChars="200"/>
        <w:jc w:val="left"/>
        <w:rPr>
          <w:rFonts w:cs="仿宋_GB2312"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lang w:eastAsia="zh-CN"/>
        </w:rPr>
        <w:t>2023年</w:t>
      </w:r>
      <w:r>
        <w:rPr>
          <w:rFonts w:hint="eastAsia" w:cs="仿宋" w:asciiTheme="minorEastAsia" w:hAnsiTheme="minorEastAsia" w:eastAsiaTheme="minorEastAsia"/>
          <w:sz w:val="28"/>
          <w:szCs w:val="28"/>
          <w:highlight w:val="none"/>
        </w:rPr>
        <w:t>区本级一般公共预算收入是在统筹考虑本年经济增长和国家税收政策变化等情况的基础上编制的。</w:t>
      </w:r>
      <w:r>
        <w:rPr>
          <w:rFonts w:hint="eastAsia" w:cs="仿宋" w:asciiTheme="minorEastAsia" w:hAnsiTheme="minorEastAsia" w:eastAsiaTheme="minorEastAsia"/>
          <w:sz w:val="28"/>
          <w:szCs w:val="28"/>
          <w:highlight w:val="none"/>
          <w:lang w:eastAsia="zh-CN"/>
        </w:rPr>
        <w:t>2023年</w:t>
      </w:r>
      <w:r>
        <w:rPr>
          <w:rFonts w:hint="eastAsia" w:cs="仿宋" w:asciiTheme="minorEastAsia" w:hAnsiTheme="minorEastAsia" w:eastAsiaTheme="minorEastAsia"/>
          <w:sz w:val="28"/>
          <w:szCs w:val="28"/>
          <w:highlight w:val="none"/>
        </w:rPr>
        <w:t>收入预算总额</w:t>
      </w:r>
      <w:r>
        <w:rPr>
          <w:rFonts w:hint="eastAsia" w:cs="仿宋" w:asciiTheme="minorEastAsia" w:hAnsiTheme="minorEastAsia" w:eastAsiaTheme="minorEastAsia"/>
          <w:sz w:val="28"/>
          <w:szCs w:val="28"/>
          <w:highlight w:val="none"/>
          <w:lang w:val="en-US" w:eastAsia="zh-CN"/>
        </w:rPr>
        <w:t>123200</w:t>
      </w:r>
      <w:r>
        <w:rPr>
          <w:rFonts w:hint="eastAsia" w:cs="仿宋" w:asciiTheme="minorEastAsia" w:hAnsiTheme="minorEastAsia" w:eastAsiaTheme="minorEastAsia"/>
          <w:sz w:val="28"/>
          <w:szCs w:val="28"/>
          <w:highlight w:val="none"/>
        </w:rPr>
        <w:t>万元，</w:t>
      </w:r>
      <w:r>
        <w:rPr>
          <w:rFonts w:hint="eastAsia" w:cs="仿宋_GB2312" w:asciiTheme="minorEastAsia" w:hAnsiTheme="minorEastAsia" w:eastAsiaTheme="minorEastAsia"/>
          <w:sz w:val="28"/>
          <w:szCs w:val="28"/>
          <w:highlight w:val="none"/>
        </w:rPr>
        <w:t>较上年增长</w:t>
      </w:r>
      <w:r>
        <w:rPr>
          <w:rFonts w:hint="eastAsia" w:cs="仿宋_GB2312" w:asciiTheme="minorEastAsia" w:hAnsiTheme="minorEastAsia" w:eastAsiaTheme="minorEastAsia"/>
          <w:sz w:val="28"/>
          <w:szCs w:val="28"/>
          <w:highlight w:val="none"/>
          <w:lang w:val="en-US" w:eastAsia="zh-CN"/>
        </w:rPr>
        <w:t>33.1</w:t>
      </w:r>
      <w:r>
        <w:rPr>
          <w:rFonts w:cs="仿宋_GB2312" w:asciiTheme="minorEastAsia" w:hAnsiTheme="minorEastAsia" w:eastAsiaTheme="minorEastAsia"/>
          <w:sz w:val="28"/>
          <w:szCs w:val="28"/>
          <w:highlight w:val="none"/>
        </w:rPr>
        <w:t>%</w:t>
      </w:r>
      <w:r>
        <w:rPr>
          <w:rFonts w:hint="eastAsia" w:cs="仿宋_GB2312" w:asciiTheme="minorEastAsia" w:hAnsiTheme="minorEastAsia" w:eastAsiaTheme="minorEastAsia"/>
          <w:sz w:val="28"/>
          <w:szCs w:val="28"/>
          <w:highlight w:val="none"/>
          <w:lang w:eastAsia="zh-CN"/>
        </w:rPr>
        <w:t>；税收收入</w:t>
      </w:r>
      <w:r>
        <w:rPr>
          <w:rFonts w:hint="eastAsia" w:cs="仿宋_GB2312" w:asciiTheme="minorEastAsia" w:hAnsiTheme="minorEastAsia" w:eastAsiaTheme="minorEastAsia"/>
          <w:sz w:val="28"/>
          <w:szCs w:val="28"/>
          <w:highlight w:val="none"/>
          <w:lang w:val="en-US" w:eastAsia="zh-CN"/>
        </w:rPr>
        <w:t>115500万元，同比增长34.82%；非税收入7700万元，同比增长11.79%，</w:t>
      </w:r>
      <w:r>
        <w:rPr>
          <w:rFonts w:hint="eastAsia" w:cs="仿宋" w:asciiTheme="minorEastAsia" w:hAnsiTheme="minorEastAsia" w:eastAsiaTheme="minorEastAsia"/>
          <w:sz w:val="28"/>
          <w:szCs w:val="28"/>
          <w:highlight w:val="none"/>
        </w:rPr>
        <w:t>具体如下：</w:t>
      </w:r>
    </w:p>
    <w:p>
      <w:pPr>
        <w:spacing w:line="56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1、增值税收入</w:t>
      </w:r>
      <w:r>
        <w:rPr>
          <w:rFonts w:hint="eastAsia" w:cs="仿宋" w:asciiTheme="minorEastAsia" w:hAnsiTheme="minorEastAsia" w:eastAsiaTheme="minorEastAsia"/>
          <w:sz w:val="28"/>
          <w:szCs w:val="28"/>
          <w:highlight w:val="none"/>
          <w:lang w:val="en-US" w:eastAsia="zh-CN"/>
        </w:rPr>
        <w:t>48000</w:t>
      </w:r>
      <w:r>
        <w:rPr>
          <w:rFonts w:hint="eastAsia" w:cs="仿宋" w:asciiTheme="minorEastAsia" w:hAnsiTheme="minorEastAsia" w:eastAsiaTheme="minorEastAsia"/>
          <w:sz w:val="28"/>
          <w:szCs w:val="28"/>
          <w:highlight w:val="none"/>
        </w:rPr>
        <w:t>万元，同比增长</w:t>
      </w:r>
      <w:r>
        <w:rPr>
          <w:rFonts w:hint="eastAsia" w:cs="仿宋" w:asciiTheme="minorEastAsia" w:hAnsiTheme="minorEastAsia" w:eastAsiaTheme="minorEastAsia"/>
          <w:sz w:val="28"/>
          <w:szCs w:val="28"/>
          <w:highlight w:val="none"/>
          <w:lang w:val="en-US" w:eastAsia="zh-CN"/>
        </w:rPr>
        <w:t>58.15</w:t>
      </w:r>
      <w:r>
        <w:rPr>
          <w:rFonts w:hint="eastAsia" w:cs="仿宋" w:asciiTheme="minorEastAsia" w:hAnsiTheme="minorEastAsia" w:eastAsiaTheme="minorEastAsia"/>
          <w:sz w:val="28"/>
          <w:szCs w:val="28"/>
          <w:highlight w:val="none"/>
        </w:rPr>
        <w:t>%。</w:t>
      </w:r>
    </w:p>
    <w:p>
      <w:pPr>
        <w:spacing w:line="56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2、企业所得税收入</w:t>
      </w:r>
      <w:r>
        <w:rPr>
          <w:rFonts w:hint="eastAsia" w:cs="仿宋" w:asciiTheme="minorEastAsia" w:hAnsiTheme="minorEastAsia" w:eastAsiaTheme="minorEastAsia"/>
          <w:sz w:val="28"/>
          <w:szCs w:val="28"/>
          <w:highlight w:val="none"/>
          <w:lang w:val="en-US" w:eastAsia="zh-CN"/>
        </w:rPr>
        <w:t>39500</w:t>
      </w:r>
      <w:r>
        <w:rPr>
          <w:rFonts w:hint="eastAsia" w:cs="仿宋" w:asciiTheme="minorEastAsia" w:hAnsiTheme="minorEastAsia" w:eastAsiaTheme="minorEastAsia"/>
          <w:sz w:val="28"/>
          <w:szCs w:val="28"/>
          <w:highlight w:val="none"/>
        </w:rPr>
        <w:t>万元，同比增长</w:t>
      </w:r>
      <w:r>
        <w:rPr>
          <w:rFonts w:hint="eastAsia" w:cs="仿宋" w:asciiTheme="minorEastAsia" w:hAnsiTheme="minorEastAsia" w:eastAsiaTheme="minorEastAsia"/>
          <w:sz w:val="28"/>
          <w:szCs w:val="28"/>
          <w:highlight w:val="none"/>
          <w:lang w:val="en-US" w:eastAsia="zh-CN"/>
        </w:rPr>
        <w:t>44.6</w:t>
      </w:r>
      <w:r>
        <w:rPr>
          <w:rFonts w:hint="eastAsia" w:cs="仿宋" w:asciiTheme="minorEastAsia" w:hAnsiTheme="minorEastAsia" w:eastAsiaTheme="minorEastAsia"/>
          <w:sz w:val="28"/>
          <w:szCs w:val="28"/>
          <w:highlight w:val="none"/>
        </w:rPr>
        <w:t>%。</w:t>
      </w:r>
    </w:p>
    <w:p>
      <w:pPr>
        <w:spacing w:line="56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3、个人所得税收入</w:t>
      </w:r>
      <w:r>
        <w:rPr>
          <w:rFonts w:hint="eastAsia" w:cs="仿宋" w:asciiTheme="minorEastAsia" w:hAnsiTheme="minorEastAsia" w:eastAsiaTheme="minorEastAsia"/>
          <w:sz w:val="28"/>
          <w:szCs w:val="28"/>
          <w:highlight w:val="none"/>
          <w:lang w:val="en-US" w:eastAsia="zh-CN"/>
        </w:rPr>
        <w:t>8500</w:t>
      </w:r>
      <w:r>
        <w:rPr>
          <w:rFonts w:hint="eastAsia" w:cs="仿宋" w:asciiTheme="minorEastAsia" w:hAnsiTheme="minorEastAsia" w:eastAsiaTheme="minorEastAsia"/>
          <w:sz w:val="28"/>
          <w:szCs w:val="28"/>
          <w:highlight w:val="none"/>
        </w:rPr>
        <w:t>万元，同比增长</w:t>
      </w:r>
      <w:r>
        <w:rPr>
          <w:rFonts w:hint="eastAsia" w:cs="仿宋" w:asciiTheme="minorEastAsia" w:hAnsiTheme="minorEastAsia" w:eastAsiaTheme="minorEastAsia"/>
          <w:sz w:val="28"/>
          <w:szCs w:val="28"/>
          <w:highlight w:val="none"/>
          <w:lang w:val="en-US" w:eastAsia="zh-CN"/>
        </w:rPr>
        <w:t>36.85</w:t>
      </w:r>
      <w:r>
        <w:rPr>
          <w:rFonts w:hint="eastAsia" w:cs="仿宋" w:asciiTheme="minorEastAsia" w:hAnsiTheme="minorEastAsia" w:eastAsiaTheme="minorEastAsia"/>
          <w:sz w:val="28"/>
          <w:szCs w:val="28"/>
          <w:highlight w:val="none"/>
        </w:rPr>
        <w:t>%。</w:t>
      </w:r>
    </w:p>
    <w:p>
      <w:pPr>
        <w:spacing w:line="56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4、契税收入</w:t>
      </w:r>
      <w:r>
        <w:rPr>
          <w:rFonts w:hint="eastAsia" w:cs="仿宋" w:asciiTheme="minorEastAsia" w:hAnsiTheme="minorEastAsia" w:eastAsiaTheme="minorEastAsia"/>
          <w:sz w:val="28"/>
          <w:szCs w:val="28"/>
          <w:highlight w:val="none"/>
          <w:lang w:val="en-US" w:eastAsia="zh-CN"/>
        </w:rPr>
        <w:t>4200</w:t>
      </w:r>
      <w:r>
        <w:rPr>
          <w:rFonts w:hint="eastAsia" w:cs="仿宋" w:asciiTheme="minorEastAsia" w:hAnsiTheme="minorEastAsia" w:eastAsiaTheme="minorEastAsia"/>
          <w:sz w:val="28"/>
          <w:szCs w:val="28"/>
          <w:highlight w:val="none"/>
        </w:rPr>
        <w:t>万元，同比增长</w:t>
      </w:r>
      <w:r>
        <w:rPr>
          <w:rFonts w:hint="eastAsia" w:cs="仿宋" w:asciiTheme="minorEastAsia" w:hAnsiTheme="minorEastAsia" w:eastAsiaTheme="minorEastAsia"/>
          <w:sz w:val="28"/>
          <w:szCs w:val="28"/>
          <w:highlight w:val="none"/>
          <w:lang w:val="en-US" w:eastAsia="zh-CN"/>
        </w:rPr>
        <w:t>29.87</w:t>
      </w:r>
      <w:r>
        <w:rPr>
          <w:rFonts w:hint="eastAsia" w:cs="仿宋" w:asciiTheme="minorEastAsia" w:hAnsiTheme="minorEastAsia" w:eastAsiaTheme="minorEastAsia"/>
          <w:sz w:val="28"/>
          <w:szCs w:val="28"/>
          <w:highlight w:val="none"/>
        </w:rPr>
        <w:t>%。</w:t>
      </w:r>
    </w:p>
    <w:p>
      <w:pPr>
        <w:spacing w:line="56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5、耕地占用税收入</w:t>
      </w:r>
      <w:r>
        <w:rPr>
          <w:rFonts w:hint="eastAsia" w:cs="仿宋" w:asciiTheme="minorEastAsia" w:hAnsiTheme="minorEastAsia" w:eastAsiaTheme="minorEastAsia"/>
          <w:sz w:val="28"/>
          <w:szCs w:val="28"/>
          <w:highlight w:val="none"/>
          <w:lang w:val="en-US" w:eastAsia="zh-CN"/>
        </w:rPr>
        <w:t>6000</w:t>
      </w:r>
      <w:r>
        <w:rPr>
          <w:rFonts w:hint="eastAsia" w:cs="仿宋" w:asciiTheme="minorEastAsia" w:hAnsiTheme="minorEastAsia" w:eastAsiaTheme="minorEastAsia"/>
          <w:sz w:val="28"/>
          <w:szCs w:val="28"/>
          <w:highlight w:val="none"/>
        </w:rPr>
        <w:t>万元，同比</w:t>
      </w:r>
      <w:r>
        <w:rPr>
          <w:rFonts w:hint="eastAsia" w:cs="仿宋" w:asciiTheme="minorEastAsia" w:hAnsiTheme="minorEastAsia" w:eastAsiaTheme="minorEastAsia"/>
          <w:sz w:val="28"/>
          <w:szCs w:val="28"/>
          <w:highlight w:val="none"/>
          <w:lang w:eastAsia="zh-CN"/>
        </w:rPr>
        <w:t>下降</w:t>
      </w:r>
      <w:r>
        <w:rPr>
          <w:rFonts w:hint="eastAsia" w:cs="仿宋" w:asciiTheme="minorEastAsia" w:hAnsiTheme="minorEastAsia" w:eastAsiaTheme="minorEastAsia"/>
          <w:sz w:val="28"/>
          <w:szCs w:val="28"/>
          <w:highlight w:val="none"/>
          <w:lang w:val="en-US" w:eastAsia="zh-CN"/>
        </w:rPr>
        <w:t>41.81</w:t>
      </w:r>
      <w:r>
        <w:rPr>
          <w:rFonts w:hint="eastAsia" w:cs="仿宋" w:asciiTheme="minorEastAsia" w:hAnsiTheme="minorEastAsia" w:eastAsiaTheme="minorEastAsia"/>
          <w:sz w:val="28"/>
          <w:szCs w:val="28"/>
          <w:highlight w:val="none"/>
        </w:rPr>
        <w:t>%。</w:t>
      </w:r>
    </w:p>
    <w:p>
      <w:pPr>
        <w:spacing w:line="56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6、房产税收入</w:t>
      </w:r>
      <w:r>
        <w:rPr>
          <w:rFonts w:hint="eastAsia" w:cs="仿宋" w:asciiTheme="minorEastAsia" w:hAnsiTheme="minorEastAsia" w:eastAsiaTheme="minorEastAsia"/>
          <w:sz w:val="28"/>
          <w:szCs w:val="28"/>
          <w:highlight w:val="none"/>
          <w:lang w:val="en-US" w:eastAsia="zh-CN"/>
        </w:rPr>
        <w:t>6500</w:t>
      </w:r>
      <w:r>
        <w:rPr>
          <w:rFonts w:hint="eastAsia" w:cs="仿宋" w:asciiTheme="minorEastAsia" w:hAnsiTheme="minorEastAsia" w:eastAsiaTheme="minorEastAsia"/>
          <w:sz w:val="28"/>
          <w:szCs w:val="28"/>
          <w:highlight w:val="none"/>
        </w:rPr>
        <w:t>万元，同比增长</w:t>
      </w:r>
      <w:r>
        <w:rPr>
          <w:rFonts w:hint="eastAsia" w:cs="仿宋" w:asciiTheme="minorEastAsia" w:hAnsiTheme="minorEastAsia" w:eastAsiaTheme="minorEastAsia"/>
          <w:sz w:val="28"/>
          <w:szCs w:val="28"/>
          <w:highlight w:val="none"/>
          <w:lang w:val="en-US" w:eastAsia="zh-CN"/>
        </w:rPr>
        <w:t>14.54</w:t>
      </w:r>
      <w:r>
        <w:rPr>
          <w:rFonts w:hint="eastAsia" w:cs="仿宋" w:asciiTheme="minorEastAsia" w:hAnsiTheme="minorEastAsia" w:eastAsiaTheme="minorEastAsia"/>
          <w:sz w:val="28"/>
          <w:szCs w:val="28"/>
          <w:highlight w:val="none"/>
        </w:rPr>
        <w:t>%。</w:t>
      </w:r>
    </w:p>
    <w:p>
      <w:pPr>
        <w:spacing w:line="56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7、</w:t>
      </w:r>
      <w:r>
        <w:rPr>
          <w:rFonts w:hint="eastAsia" w:cs="仿宋" w:asciiTheme="minorEastAsia" w:hAnsiTheme="minorEastAsia" w:eastAsiaTheme="minorEastAsia"/>
          <w:sz w:val="28"/>
          <w:szCs w:val="28"/>
          <w:highlight w:val="none"/>
          <w:lang w:eastAsia="zh-CN"/>
        </w:rPr>
        <w:t>车船税</w:t>
      </w:r>
      <w:r>
        <w:rPr>
          <w:rFonts w:hint="eastAsia" w:cs="仿宋" w:asciiTheme="minorEastAsia" w:hAnsiTheme="minorEastAsia" w:eastAsiaTheme="minorEastAsia"/>
          <w:sz w:val="28"/>
          <w:szCs w:val="28"/>
          <w:highlight w:val="none"/>
        </w:rPr>
        <w:t>收入</w:t>
      </w:r>
      <w:r>
        <w:rPr>
          <w:rFonts w:hint="eastAsia" w:cs="仿宋" w:asciiTheme="minorEastAsia" w:hAnsiTheme="minorEastAsia" w:eastAsiaTheme="minorEastAsia"/>
          <w:sz w:val="28"/>
          <w:szCs w:val="28"/>
          <w:highlight w:val="none"/>
          <w:lang w:val="en-US" w:eastAsia="zh-CN"/>
        </w:rPr>
        <w:t>2800</w:t>
      </w:r>
      <w:r>
        <w:rPr>
          <w:rFonts w:hint="eastAsia" w:cs="仿宋" w:asciiTheme="minorEastAsia" w:hAnsiTheme="minorEastAsia" w:eastAsiaTheme="minorEastAsia"/>
          <w:sz w:val="28"/>
          <w:szCs w:val="28"/>
          <w:highlight w:val="none"/>
        </w:rPr>
        <w:t>万元，同比增长</w:t>
      </w:r>
      <w:r>
        <w:rPr>
          <w:rFonts w:hint="eastAsia" w:cs="仿宋" w:asciiTheme="minorEastAsia" w:hAnsiTheme="minorEastAsia" w:eastAsiaTheme="minorEastAsia"/>
          <w:sz w:val="28"/>
          <w:szCs w:val="28"/>
          <w:highlight w:val="none"/>
          <w:lang w:val="en-US" w:eastAsia="zh-CN"/>
        </w:rPr>
        <w:t>8.86</w:t>
      </w:r>
      <w:r>
        <w:rPr>
          <w:rFonts w:hint="eastAsia" w:cs="仿宋" w:asciiTheme="minorEastAsia" w:hAnsiTheme="minorEastAsia" w:eastAsiaTheme="minorEastAsia"/>
          <w:sz w:val="28"/>
          <w:szCs w:val="28"/>
          <w:highlight w:val="none"/>
        </w:rPr>
        <w:t>%。</w:t>
      </w:r>
    </w:p>
    <w:p>
      <w:pPr>
        <w:spacing w:line="56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8、专项收入</w:t>
      </w:r>
      <w:r>
        <w:rPr>
          <w:rFonts w:hint="eastAsia" w:cs="仿宋" w:asciiTheme="minorEastAsia" w:hAnsiTheme="minorEastAsia" w:eastAsiaTheme="minorEastAsia"/>
          <w:sz w:val="28"/>
          <w:szCs w:val="28"/>
          <w:highlight w:val="none"/>
          <w:lang w:val="en-US" w:eastAsia="zh-CN"/>
        </w:rPr>
        <w:t>1000</w:t>
      </w:r>
      <w:r>
        <w:rPr>
          <w:rFonts w:hint="eastAsia" w:cs="仿宋" w:asciiTheme="minorEastAsia" w:hAnsiTheme="minorEastAsia" w:eastAsiaTheme="minorEastAsia"/>
          <w:sz w:val="28"/>
          <w:szCs w:val="28"/>
          <w:highlight w:val="none"/>
        </w:rPr>
        <w:t>万元，同比</w:t>
      </w:r>
      <w:r>
        <w:rPr>
          <w:rFonts w:hint="eastAsia" w:cs="仿宋" w:asciiTheme="minorEastAsia" w:hAnsiTheme="minorEastAsia" w:eastAsiaTheme="minorEastAsia"/>
          <w:sz w:val="28"/>
          <w:szCs w:val="28"/>
          <w:highlight w:val="none"/>
          <w:lang w:eastAsia="zh-CN"/>
        </w:rPr>
        <w:t>下降</w:t>
      </w:r>
      <w:r>
        <w:rPr>
          <w:rFonts w:hint="eastAsia" w:cs="仿宋" w:asciiTheme="minorEastAsia" w:hAnsiTheme="minorEastAsia" w:eastAsiaTheme="minorEastAsia"/>
          <w:sz w:val="28"/>
          <w:szCs w:val="28"/>
          <w:highlight w:val="none"/>
          <w:lang w:val="en-US" w:eastAsia="zh-CN"/>
        </w:rPr>
        <w:t>22.9</w:t>
      </w:r>
      <w:r>
        <w:rPr>
          <w:rFonts w:hint="eastAsia" w:cs="仿宋" w:asciiTheme="minorEastAsia" w:hAnsiTheme="minorEastAsia" w:eastAsiaTheme="minorEastAsia"/>
          <w:sz w:val="28"/>
          <w:szCs w:val="28"/>
          <w:highlight w:val="none"/>
        </w:rPr>
        <w:t>%。</w:t>
      </w:r>
    </w:p>
    <w:p>
      <w:pPr>
        <w:spacing w:line="56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9、行政事业性收费收入</w:t>
      </w:r>
      <w:r>
        <w:rPr>
          <w:rFonts w:hint="eastAsia" w:cs="仿宋" w:asciiTheme="minorEastAsia" w:hAnsiTheme="minorEastAsia" w:eastAsiaTheme="minorEastAsia"/>
          <w:sz w:val="28"/>
          <w:szCs w:val="28"/>
          <w:highlight w:val="none"/>
          <w:lang w:val="en-US" w:eastAsia="zh-CN"/>
        </w:rPr>
        <w:t>1000</w:t>
      </w:r>
      <w:r>
        <w:rPr>
          <w:rFonts w:hint="eastAsia" w:cs="仿宋" w:asciiTheme="minorEastAsia" w:hAnsiTheme="minorEastAsia" w:eastAsiaTheme="minorEastAsia"/>
          <w:sz w:val="28"/>
          <w:szCs w:val="28"/>
          <w:highlight w:val="none"/>
        </w:rPr>
        <w:t>万元，同比</w:t>
      </w:r>
      <w:r>
        <w:rPr>
          <w:rFonts w:hint="eastAsia" w:cs="仿宋" w:asciiTheme="minorEastAsia" w:hAnsiTheme="minorEastAsia" w:eastAsiaTheme="minorEastAsia"/>
          <w:sz w:val="28"/>
          <w:szCs w:val="28"/>
          <w:highlight w:val="none"/>
          <w:lang w:eastAsia="zh-CN"/>
        </w:rPr>
        <w:t>下降</w:t>
      </w:r>
      <w:r>
        <w:rPr>
          <w:rFonts w:hint="eastAsia" w:cs="仿宋" w:asciiTheme="minorEastAsia" w:hAnsiTheme="minorEastAsia" w:eastAsiaTheme="minorEastAsia"/>
          <w:sz w:val="28"/>
          <w:szCs w:val="28"/>
          <w:highlight w:val="none"/>
          <w:lang w:val="en-US" w:eastAsia="zh-CN"/>
        </w:rPr>
        <w:t>10.23</w:t>
      </w:r>
      <w:r>
        <w:rPr>
          <w:rFonts w:hint="eastAsia" w:cs="仿宋" w:asciiTheme="minorEastAsia" w:hAnsiTheme="minorEastAsia" w:eastAsiaTheme="minorEastAsia"/>
          <w:sz w:val="28"/>
          <w:szCs w:val="28"/>
          <w:highlight w:val="none"/>
        </w:rPr>
        <w:t>%。</w:t>
      </w:r>
    </w:p>
    <w:p>
      <w:pPr>
        <w:spacing w:line="56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10、罚没收入</w:t>
      </w:r>
      <w:r>
        <w:rPr>
          <w:rFonts w:hint="eastAsia" w:cs="仿宋" w:asciiTheme="minorEastAsia" w:hAnsiTheme="minorEastAsia" w:eastAsiaTheme="minorEastAsia"/>
          <w:sz w:val="28"/>
          <w:szCs w:val="28"/>
          <w:highlight w:val="none"/>
          <w:lang w:val="en-US" w:eastAsia="zh-CN"/>
        </w:rPr>
        <w:t>200</w:t>
      </w:r>
      <w:r>
        <w:rPr>
          <w:rFonts w:hint="eastAsia" w:cs="仿宋" w:asciiTheme="minorEastAsia" w:hAnsiTheme="minorEastAsia" w:eastAsiaTheme="minorEastAsia"/>
          <w:sz w:val="28"/>
          <w:szCs w:val="28"/>
          <w:highlight w:val="none"/>
        </w:rPr>
        <w:t>万元</w:t>
      </w:r>
      <w:r>
        <w:rPr>
          <w:rFonts w:hint="eastAsia" w:cs="仿宋" w:asciiTheme="minorEastAsia" w:hAnsiTheme="minorEastAsia" w:eastAsiaTheme="minorEastAsia"/>
          <w:sz w:val="28"/>
          <w:szCs w:val="28"/>
          <w:highlight w:val="none"/>
          <w:lang w:eastAsia="zh-CN"/>
        </w:rPr>
        <w:t>，同比增长</w:t>
      </w:r>
      <w:r>
        <w:rPr>
          <w:rFonts w:hint="eastAsia" w:cs="仿宋" w:asciiTheme="minorEastAsia" w:hAnsiTheme="minorEastAsia" w:eastAsiaTheme="minorEastAsia"/>
          <w:sz w:val="28"/>
          <w:szCs w:val="28"/>
          <w:highlight w:val="none"/>
          <w:lang w:val="en-US" w:eastAsia="zh-CN"/>
        </w:rPr>
        <w:t>27.39%</w:t>
      </w:r>
      <w:r>
        <w:rPr>
          <w:rFonts w:hint="eastAsia" w:cs="仿宋" w:asciiTheme="minorEastAsia" w:hAnsiTheme="minorEastAsia" w:eastAsiaTheme="minorEastAsia"/>
          <w:sz w:val="28"/>
          <w:szCs w:val="28"/>
          <w:highlight w:val="none"/>
        </w:rPr>
        <w:t>。</w:t>
      </w:r>
    </w:p>
    <w:p>
      <w:pPr>
        <w:spacing w:line="560" w:lineRule="exact"/>
        <w:ind w:firstLine="560" w:firstLineChars="200"/>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11、国有资源（资产）有偿使用收入</w:t>
      </w:r>
      <w:r>
        <w:rPr>
          <w:rFonts w:hint="eastAsia" w:cs="仿宋" w:asciiTheme="minorEastAsia" w:hAnsiTheme="minorEastAsia" w:eastAsiaTheme="minorEastAsia"/>
          <w:sz w:val="28"/>
          <w:szCs w:val="28"/>
          <w:highlight w:val="none"/>
          <w:lang w:val="en-US" w:eastAsia="zh-CN"/>
        </w:rPr>
        <w:t>5500</w:t>
      </w:r>
      <w:r>
        <w:rPr>
          <w:rFonts w:hint="eastAsia" w:cs="仿宋" w:asciiTheme="minorEastAsia" w:hAnsiTheme="minorEastAsia" w:eastAsiaTheme="minorEastAsia"/>
          <w:sz w:val="28"/>
          <w:szCs w:val="28"/>
          <w:highlight w:val="none"/>
        </w:rPr>
        <w:t>万元。同比</w:t>
      </w:r>
      <w:r>
        <w:rPr>
          <w:rFonts w:hint="eastAsia" w:cs="仿宋" w:asciiTheme="minorEastAsia" w:hAnsiTheme="minorEastAsia" w:eastAsiaTheme="minorEastAsia"/>
          <w:sz w:val="28"/>
          <w:szCs w:val="28"/>
          <w:highlight w:val="none"/>
          <w:lang w:eastAsia="zh-CN"/>
        </w:rPr>
        <w:t>增长</w:t>
      </w:r>
      <w:r>
        <w:rPr>
          <w:rFonts w:hint="eastAsia" w:cs="仿宋" w:asciiTheme="minorEastAsia" w:hAnsiTheme="minorEastAsia" w:eastAsiaTheme="minorEastAsia"/>
          <w:sz w:val="28"/>
          <w:szCs w:val="28"/>
          <w:highlight w:val="none"/>
          <w:lang w:val="en-US" w:eastAsia="zh-CN"/>
        </w:rPr>
        <w:t>29.26</w:t>
      </w:r>
      <w:r>
        <w:rPr>
          <w:rFonts w:hint="eastAsia" w:cs="仿宋" w:asciiTheme="minorEastAsia" w:hAnsiTheme="minorEastAsia" w:eastAsiaTheme="minorEastAsia"/>
          <w:sz w:val="28"/>
          <w:szCs w:val="28"/>
          <w:highlight w:val="none"/>
        </w:rPr>
        <w:t>%。</w:t>
      </w: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tbl>
      <w:tblPr>
        <w:tblStyle w:val="6"/>
        <w:tblW w:w="562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1"/>
        <w:gridCol w:w="3246"/>
        <w:gridCol w:w="3632"/>
        <w:gridCol w:w="1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4439" w:type="pct"/>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cs="宋体"/>
                <w:b/>
                <w:bCs/>
                <w:i w:val="0"/>
                <w:iCs w:val="0"/>
                <w:color w:val="000000"/>
                <w:kern w:val="0"/>
                <w:sz w:val="40"/>
                <w:szCs w:val="40"/>
                <w:u w:val="none"/>
                <w:lang w:val="en-US" w:eastAsia="zh-CN" w:bidi="ar"/>
              </w:rPr>
              <w:t>2023年</w:t>
            </w:r>
            <w:r>
              <w:rPr>
                <w:rFonts w:hint="eastAsia" w:ascii="宋体" w:hAnsi="宋体" w:eastAsia="宋体" w:cs="宋体"/>
                <w:b/>
                <w:bCs/>
                <w:i w:val="0"/>
                <w:iCs w:val="0"/>
                <w:color w:val="000000"/>
                <w:kern w:val="0"/>
                <w:sz w:val="40"/>
                <w:szCs w:val="40"/>
                <w:u w:val="none"/>
                <w:lang w:val="en-US" w:eastAsia="zh-CN" w:bidi="ar"/>
              </w:rPr>
              <w:t>汽开区转移支付预算情况表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439" w:type="pct"/>
            <w:gridSpan w:val="4"/>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序号</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上级指标文号</w:t>
            </w:r>
          </w:p>
        </w:tc>
        <w:tc>
          <w:tcPr>
            <w:tcW w:w="1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w:t>
            </w:r>
          </w:p>
        </w:tc>
        <w:tc>
          <w:tcPr>
            <w:tcW w:w="9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Verdana" w:hAnsi="Verdana" w:eastAsia="宋体"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长财产业指〔</w:t>
            </w:r>
            <w:r>
              <w:rPr>
                <w:rFonts w:hint="eastAsia" w:ascii="Verdana" w:hAnsi="Verdana" w:cs="Verdana"/>
                <w:i w:val="0"/>
                <w:iCs w:val="0"/>
                <w:color w:val="000000"/>
                <w:kern w:val="0"/>
                <w:sz w:val="24"/>
                <w:szCs w:val="24"/>
                <w:u w:val="none"/>
                <w:lang w:val="en-US" w:eastAsia="zh-CN" w:bidi="ar"/>
              </w:rPr>
              <w:t>2022</w:t>
            </w:r>
            <w:r>
              <w:rPr>
                <w:rFonts w:hint="default" w:ascii="Verdana" w:hAnsi="Verdana" w:eastAsia="宋体" w:cs="Verdana"/>
                <w:i w:val="0"/>
                <w:iCs w:val="0"/>
                <w:color w:val="000000"/>
                <w:kern w:val="0"/>
                <w:sz w:val="24"/>
                <w:szCs w:val="24"/>
                <w:u w:val="none"/>
                <w:lang w:val="en-US" w:eastAsia="zh-CN" w:bidi="ar"/>
              </w:rPr>
              <w:t>〕2172 号</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Verdana" w:hAnsi="Verdana" w:eastAsia="宋体"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提前下达2023年东北振兴专项转移支付</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Verdana" w:hAnsi="Verdana" w:eastAsia="宋体"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jc w:val="center"/>
        </w:trPr>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Verdana" w:hAnsi="Verdana" w:eastAsia="宋体"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长财城指〔2022〕2526 号</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Verdana" w:hAnsi="Verdana" w:eastAsia="宋体"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2023中央大气污染防治资金（北方地区冬季清洁取暖项目）</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Verdana" w:hAnsi="Verdana" w:eastAsia="宋体"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5" w:hRule="atLeast"/>
          <w:jc w:val="center"/>
        </w:trPr>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Verdana" w:hAnsi="Verdana" w:eastAsia="宋体"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长财教指〔2022〕2341 号</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Verdana" w:hAnsi="Verdana" w:eastAsia="宋体"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2023年度吉林省科技创新专项资金</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Verdana" w:hAnsi="Verdana" w:eastAsia="宋体"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Verdana" w:hAnsi="Verdana" w:eastAsia="宋体"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长财教指〔2022〕2341 号</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Verdana" w:hAnsi="Verdana" w:eastAsia="宋体"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2023年度吉林省科技创新专项资金</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Verdana" w:hAnsi="Verdana" w:eastAsia="宋体"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Verdana" w:hAnsi="Verdana" w:eastAsia="宋体"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长财社指〔2022〕2499 号</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Verdana" w:hAnsi="Verdana" w:eastAsia="宋体"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重大传染病防控经费</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Verdana" w:hAnsi="Verdana" w:eastAsia="宋体"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Verdana" w:hAnsi="Verdana" w:eastAsia="宋体"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长财社指〔2022〕2587 号</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Verdana" w:hAnsi="Verdana" w:eastAsia="宋体"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归并省级就业补助资金</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Verdana" w:hAnsi="Verdana" w:eastAsia="宋体"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1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Verdana" w:hAnsi="Verdana" w:eastAsia="宋体"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长财行指〔2022〕2389 号</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Verdana" w:hAnsi="Verdana" w:eastAsia="宋体"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省非公党建指标</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Verdana" w:hAnsi="Verdana" w:eastAsia="宋体"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1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7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32576.4</w:t>
            </w:r>
          </w:p>
        </w:tc>
      </w:tr>
    </w:tbl>
    <w:p>
      <w:pPr>
        <w:pStyle w:val="2"/>
        <w:jc w:val="both"/>
        <w:rPr>
          <w:rFonts w:hint="default"/>
          <w:highlight w:val="none"/>
          <w:lang w:val="en-US" w:eastAsia="zh-CN"/>
        </w:rPr>
      </w:pPr>
    </w:p>
    <w:p>
      <w:pPr>
        <w:pStyle w:val="2"/>
        <w:jc w:val="both"/>
        <w:rPr>
          <w:rFonts w:hint="default"/>
          <w:lang w:val="en-US" w:eastAsia="zh-CN"/>
        </w:rPr>
      </w:pPr>
    </w:p>
    <w:tbl>
      <w:tblPr>
        <w:tblStyle w:val="6"/>
        <w:tblW w:w="5000" w:type="pct"/>
        <w:jc w:val="center"/>
        <w:tblLayout w:type="autofit"/>
        <w:tblCellMar>
          <w:top w:w="0" w:type="dxa"/>
          <w:left w:w="108" w:type="dxa"/>
          <w:bottom w:w="0" w:type="dxa"/>
          <w:right w:w="108" w:type="dxa"/>
        </w:tblCellMar>
      </w:tblPr>
      <w:tblGrid>
        <w:gridCol w:w="3747"/>
        <w:gridCol w:w="1242"/>
        <w:gridCol w:w="1242"/>
        <w:gridCol w:w="1242"/>
        <w:gridCol w:w="1247"/>
      </w:tblGrid>
      <w:tr>
        <w:tblPrEx>
          <w:tblCellMar>
            <w:top w:w="0" w:type="dxa"/>
            <w:left w:w="108" w:type="dxa"/>
            <w:bottom w:w="0" w:type="dxa"/>
            <w:right w:w="108" w:type="dxa"/>
          </w:tblCellMar>
        </w:tblPrEx>
        <w:trPr>
          <w:trHeight w:val="450" w:hRule="atLeast"/>
          <w:jc w:val="center"/>
        </w:trPr>
        <w:tc>
          <w:tcPr>
            <w:tcW w:w="5000" w:type="pct"/>
            <w:gridSpan w:val="5"/>
            <w:tcBorders>
              <w:top w:val="nil"/>
              <w:left w:val="nil"/>
              <w:bottom w:val="nil"/>
              <w:right w:val="nil"/>
            </w:tcBorders>
            <w:shd w:val="clear" w:color="auto" w:fill="auto"/>
            <w:noWrap/>
            <w:vAlign w:val="center"/>
          </w:tcPr>
          <w:p>
            <w:pPr>
              <w:widowControl/>
              <w:jc w:val="center"/>
              <w:rPr>
                <w:rFonts w:ascii="宋体" w:hAnsi="宋体" w:cs="宋体"/>
                <w:b/>
                <w:bCs/>
                <w:kern w:val="0"/>
                <w:sz w:val="36"/>
                <w:szCs w:val="36"/>
                <w:highlight w:val="none"/>
              </w:rPr>
            </w:pPr>
            <w:r>
              <w:rPr>
                <w:rFonts w:hint="eastAsia" w:ascii="宋体" w:hAnsi="宋体" w:cs="宋体"/>
                <w:b/>
                <w:bCs/>
                <w:kern w:val="0"/>
                <w:sz w:val="36"/>
                <w:szCs w:val="36"/>
                <w:highlight w:val="none"/>
                <w:lang w:eastAsia="zh-CN"/>
              </w:rPr>
              <w:t>2023年</w:t>
            </w:r>
            <w:r>
              <w:rPr>
                <w:rFonts w:hint="eastAsia" w:ascii="宋体" w:hAnsi="宋体" w:cs="宋体"/>
                <w:b/>
                <w:bCs/>
                <w:kern w:val="0"/>
                <w:sz w:val="36"/>
                <w:szCs w:val="36"/>
                <w:highlight w:val="none"/>
              </w:rPr>
              <w:t xml:space="preserve">区本级一般公共预算支出情况表 </w:t>
            </w:r>
          </w:p>
        </w:tc>
      </w:tr>
      <w:tr>
        <w:tblPrEx>
          <w:tblCellMar>
            <w:top w:w="0" w:type="dxa"/>
            <w:left w:w="108" w:type="dxa"/>
            <w:bottom w:w="0" w:type="dxa"/>
            <w:right w:w="108" w:type="dxa"/>
          </w:tblCellMar>
        </w:tblPrEx>
        <w:trPr>
          <w:trHeight w:val="435" w:hRule="atLeast"/>
          <w:jc w:val="center"/>
        </w:trPr>
        <w:tc>
          <w:tcPr>
            <w:tcW w:w="2149" w:type="pct"/>
            <w:tcBorders>
              <w:top w:val="nil"/>
              <w:left w:val="nil"/>
              <w:bottom w:val="nil"/>
              <w:right w:val="nil"/>
            </w:tcBorders>
            <w:shd w:val="clear" w:color="auto" w:fill="auto"/>
            <w:noWrap/>
            <w:vAlign w:val="center"/>
          </w:tcPr>
          <w:p>
            <w:pPr>
              <w:widowControl/>
              <w:jc w:val="left"/>
              <w:rPr>
                <w:rFonts w:ascii="宋体" w:hAnsi="宋体" w:cs="宋体"/>
                <w:kern w:val="0"/>
                <w:sz w:val="24"/>
                <w:highlight w:val="none"/>
              </w:rPr>
            </w:pPr>
          </w:p>
        </w:tc>
        <w:tc>
          <w:tcPr>
            <w:tcW w:w="712" w:type="pct"/>
            <w:tcBorders>
              <w:top w:val="nil"/>
              <w:left w:val="nil"/>
              <w:bottom w:val="nil"/>
              <w:right w:val="nil"/>
            </w:tcBorders>
            <w:shd w:val="clear" w:color="auto" w:fill="auto"/>
            <w:noWrap/>
            <w:vAlign w:val="center"/>
          </w:tcPr>
          <w:p>
            <w:pPr>
              <w:widowControl/>
              <w:jc w:val="left"/>
              <w:rPr>
                <w:rFonts w:ascii="宋体" w:hAnsi="宋体" w:cs="宋体"/>
                <w:kern w:val="0"/>
                <w:sz w:val="24"/>
                <w:highlight w:val="none"/>
              </w:rPr>
            </w:pPr>
          </w:p>
        </w:tc>
        <w:tc>
          <w:tcPr>
            <w:tcW w:w="712" w:type="pct"/>
            <w:tcBorders>
              <w:top w:val="nil"/>
              <w:left w:val="nil"/>
              <w:bottom w:val="nil"/>
              <w:right w:val="nil"/>
            </w:tcBorders>
            <w:shd w:val="clear" w:color="000000" w:fill="FFFFFF"/>
            <w:noWrap/>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12" w:type="pct"/>
            <w:tcBorders>
              <w:top w:val="nil"/>
              <w:left w:val="nil"/>
              <w:bottom w:val="nil"/>
              <w:right w:val="nil"/>
            </w:tcBorders>
            <w:shd w:val="clear" w:color="auto" w:fill="auto"/>
            <w:noWrap/>
            <w:vAlign w:val="center"/>
          </w:tcPr>
          <w:p>
            <w:pPr>
              <w:widowControl/>
              <w:jc w:val="left"/>
              <w:rPr>
                <w:rFonts w:ascii="宋体" w:hAnsi="宋体" w:cs="宋体"/>
                <w:kern w:val="0"/>
                <w:sz w:val="24"/>
                <w:highlight w:val="none"/>
              </w:rPr>
            </w:pPr>
          </w:p>
        </w:tc>
        <w:tc>
          <w:tcPr>
            <w:tcW w:w="714" w:type="pct"/>
            <w:tcBorders>
              <w:top w:val="nil"/>
              <w:left w:val="nil"/>
              <w:bottom w:val="nil"/>
              <w:right w:val="nil"/>
            </w:tcBorders>
            <w:shd w:val="clear" w:color="auto" w:fill="auto"/>
            <w:noWrap/>
            <w:vAlign w:val="bottom"/>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单位：万元</w:t>
            </w:r>
          </w:p>
        </w:tc>
      </w:tr>
      <w:tr>
        <w:tblPrEx>
          <w:tblCellMar>
            <w:top w:w="0" w:type="dxa"/>
            <w:left w:w="108" w:type="dxa"/>
            <w:bottom w:w="0" w:type="dxa"/>
            <w:right w:w="108" w:type="dxa"/>
          </w:tblCellMar>
        </w:tblPrEx>
        <w:trPr>
          <w:trHeight w:val="705" w:hRule="atLeast"/>
          <w:jc w:val="center"/>
        </w:trPr>
        <w:tc>
          <w:tcPr>
            <w:tcW w:w="21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功能科目</w:t>
            </w:r>
          </w:p>
        </w:tc>
        <w:tc>
          <w:tcPr>
            <w:tcW w:w="71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cs="宋体"/>
                <w:b/>
                <w:bCs/>
                <w:i w:val="0"/>
                <w:iCs w:val="0"/>
                <w:color w:val="000000"/>
                <w:kern w:val="0"/>
                <w:sz w:val="20"/>
                <w:szCs w:val="20"/>
                <w:highlight w:val="none"/>
                <w:u w:val="none"/>
                <w:lang w:val="en-US" w:eastAsia="zh-CN" w:bidi="ar"/>
              </w:rPr>
              <w:t>2022年</w:t>
            </w:r>
            <w:r>
              <w:rPr>
                <w:rFonts w:hint="eastAsia" w:ascii="宋体" w:hAnsi="宋体" w:eastAsia="宋体" w:cs="宋体"/>
                <w:b/>
                <w:bCs/>
                <w:i w:val="0"/>
                <w:iCs w:val="0"/>
                <w:color w:val="000000"/>
                <w:kern w:val="0"/>
                <w:sz w:val="20"/>
                <w:szCs w:val="20"/>
                <w:highlight w:val="none"/>
                <w:u w:val="none"/>
                <w:lang w:val="en-US" w:eastAsia="zh-CN" w:bidi="ar"/>
              </w:rPr>
              <w:t xml:space="preserve">    完成</w:t>
            </w:r>
          </w:p>
        </w:tc>
        <w:tc>
          <w:tcPr>
            <w:tcW w:w="712" w:type="pct"/>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cs="宋体"/>
                <w:b/>
                <w:bCs/>
                <w:i w:val="0"/>
                <w:iCs w:val="0"/>
                <w:color w:val="000000"/>
                <w:kern w:val="0"/>
                <w:sz w:val="20"/>
                <w:szCs w:val="20"/>
                <w:highlight w:val="none"/>
                <w:u w:val="none"/>
                <w:lang w:val="en-US" w:eastAsia="zh-CN" w:bidi="ar"/>
              </w:rPr>
              <w:t>2023年</w:t>
            </w:r>
            <w:r>
              <w:rPr>
                <w:rFonts w:hint="eastAsia" w:ascii="宋体" w:hAnsi="宋体" w:eastAsia="宋体" w:cs="宋体"/>
                <w:b/>
                <w:bCs/>
                <w:i w:val="0"/>
                <w:iCs w:val="0"/>
                <w:color w:val="000000"/>
                <w:kern w:val="0"/>
                <w:sz w:val="20"/>
                <w:szCs w:val="20"/>
                <w:highlight w:val="none"/>
                <w:u w:val="none"/>
                <w:lang w:val="en-US" w:eastAsia="zh-CN" w:bidi="ar"/>
              </w:rPr>
              <w:t xml:space="preserve">     预算</w:t>
            </w:r>
          </w:p>
        </w:tc>
        <w:tc>
          <w:tcPr>
            <w:tcW w:w="71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0"/>
                <w:szCs w:val="20"/>
                <w:highlight w:val="none"/>
                <w:u w:val="none"/>
                <w:lang w:val="en-US" w:eastAsia="zh-CN" w:bidi="ar"/>
              </w:rPr>
              <w:t>比上年增减%</w:t>
            </w:r>
          </w:p>
        </w:tc>
        <w:tc>
          <w:tcPr>
            <w:tcW w:w="7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备  注</w:t>
            </w:r>
          </w:p>
        </w:tc>
      </w:tr>
      <w:tr>
        <w:tblPrEx>
          <w:tblCellMar>
            <w:top w:w="0" w:type="dxa"/>
            <w:left w:w="108" w:type="dxa"/>
            <w:bottom w:w="0" w:type="dxa"/>
            <w:right w:w="108" w:type="dxa"/>
          </w:tblCellMar>
        </w:tblPrEx>
        <w:trPr>
          <w:trHeight w:val="405" w:hRule="atLeast"/>
          <w:jc w:val="center"/>
        </w:trPr>
        <w:tc>
          <w:tcPr>
            <w:tcW w:w="214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支出合计</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 xml:space="preserve">330,085 </w:t>
            </w:r>
          </w:p>
        </w:tc>
        <w:tc>
          <w:tcPr>
            <w:tcW w:w="12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 xml:space="preserve">399,894 </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21.15%</w:t>
            </w: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highlight w:val="none"/>
              </w:rPr>
            </w:pPr>
            <w:r>
              <w:rPr>
                <w:rFonts w:hint="eastAsia" w:ascii="宋体" w:hAnsi="宋体" w:cs="宋体"/>
                <w:b/>
                <w:bCs/>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2149"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一、一般公共服务支出</w:t>
            </w:r>
          </w:p>
        </w:tc>
        <w:tc>
          <w:tcPr>
            <w:tcW w:w="124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19,111 </w:t>
            </w:r>
          </w:p>
        </w:tc>
        <w:tc>
          <w:tcPr>
            <w:tcW w:w="12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1"/>
                <w:szCs w:val="21"/>
                <w:u w:val="none"/>
                <w:lang w:val="en-US" w:eastAsia="zh-CN" w:bidi="ar"/>
              </w:rPr>
              <w:t xml:space="preserve">22,516 </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17.82%</w:t>
            </w: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2149"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二、外交支出</w:t>
            </w:r>
          </w:p>
        </w:tc>
        <w:tc>
          <w:tcPr>
            <w:tcW w:w="124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p>
        </w:tc>
        <w:tc>
          <w:tcPr>
            <w:tcW w:w="12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1"/>
                <w:szCs w:val="21"/>
                <w:u w:val="none"/>
                <w:lang w:val="en-US" w:eastAsia="zh-CN" w:bidi="ar"/>
              </w:rPr>
              <w:t xml:space="preserve">0 </w:t>
            </w:r>
          </w:p>
        </w:tc>
        <w:tc>
          <w:tcPr>
            <w:tcW w:w="1242"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2149"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三、国防支出</w:t>
            </w:r>
          </w:p>
        </w:tc>
        <w:tc>
          <w:tcPr>
            <w:tcW w:w="124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p>
        </w:tc>
        <w:tc>
          <w:tcPr>
            <w:tcW w:w="12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1"/>
                <w:szCs w:val="21"/>
                <w:u w:val="none"/>
                <w:lang w:val="en-US" w:eastAsia="zh-CN" w:bidi="ar"/>
              </w:rPr>
              <w:t xml:space="preserve">0 </w:t>
            </w:r>
          </w:p>
        </w:tc>
        <w:tc>
          <w:tcPr>
            <w:tcW w:w="1242"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2149"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四、公共安全支出</w:t>
            </w:r>
          </w:p>
        </w:tc>
        <w:tc>
          <w:tcPr>
            <w:tcW w:w="124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517 </w:t>
            </w:r>
          </w:p>
        </w:tc>
        <w:tc>
          <w:tcPr>
            <w:tcW w:w="12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1"/>
                <w:szCs w:val="21"/>
                <w:u w:val="none"/>
                <w:lang w:val="en-US" w:eastAsia="zh-CN" w:bidi="ar"/>
              </w:rPr>
              <w:t xml:space="preserve">1,186 </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129.40%</w:t>
            </w: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2149"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五、教育支出</w:t>
            </w:r>
          </w:p>
        </w:tc>
        <w:tc>
          <w:tcPr>
            <w:tcW w:w="124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56,783 </w:t>
            </w:r>
          </w:p>
        </w:tc>
        <w:tc>
          <w:tcPr>
            <w:tcW w:w="12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1"/>
                <w:szCs w:val="21"/>
                <w:u w:val="none"/>
                <w:lang w:val="en-US" w:eastAsia="zh-CN" w:bidi="ar"/>
              </w:rPr>
              <w:t xml:space="preserve">83,438 </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46.94%</w:t>
            </w: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2149"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六、科学技术支出</w:t>
            </w:r>
          </w:p>
        </w:tc>
        <w:tc>
          <w:tcPr>
            <w:tcW w:w="124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703 </w:t>
            </w:r>
          </w:p>
        </w:tc>
        <w:tc>
          <w:tcPr>
            <w:tcW w:w="12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1"/>
                <w:szCs w:val="21"/>
                <w:u w:val="none"/>
                <w:lang w:val="en-US" w:eastAsia="zh-CN" w:bidi="ar"/>
              </w:rPr>
              <w:t xml:space="preserve">455 </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-35.28%</w:t>
            </w: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2149"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七、文化旅游体育与传媒支出</w:t>
            </w:r>
          </w:p>
        </w:tc>
        <w:tc>
          <w:tcPr>
            <w:tcW w:w="124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239 </w:t>
            </w:r>
          </w:p>
        </w:tc>
        <w:tc>
          <w:tcPr>
            <w:tcW w:w="12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1"/>
                <w:szCs w:val="21"/>
                <w:u w:val="none"/>
                <w:lang w:val="en-US" w:eastAsia="zh-CN" w:bidi="ar"/>
              </w:rPr>
              <w:t xml:space="preserve">381 </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59.41%</w:t>
            </w: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2149"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八、社会保障和就业支出</w:t>
            </w:r>
          </w:p>
        </w:tc>
        <w:tc>
          <w:tcPr>
            <w:tcW w:w="124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19,212 </w:t>
            </w:r>
          </w:p>
        </w:tc>
        <w:tc>
          <w:tcPr>
            <w:tcW w:w="12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1"/>
                <w:szCs w:val="21"/>
                <w:u w:val="none"/>
                <w:lang w:val="en-US" w:eastAsia="zh-CN" w:bidi="ar"/>
              </w:rPr>
              <w:t xml:space="preserve">33,302 </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73.34%</w:t>
            </w: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2149"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九、卫生健康支出</w:t>
            </w:r>
          </w:p>
        </w:tc>
        <w:tc>
          <w:tcPr>
            <w:tcW w:w="124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16,757 </w:t>
            </w:r>
          </w:p>
        </w:tc>
        <w:tc>
          <w:tcPr>
            <w:tcW w:w="12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1"/>
                <w:szCs w:val="21"/>
                <w:u w:val="none"/>
                <w:lang w:val="en-US" w:eastAsia="zh-CN" w:bidi="ar"/>
              </w:rPr>
              <w:t xml:space="preserve">26,007 </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55.20%</w:t>
            </w: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2149"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十、节能环保支出</w:t>
            </w:r>
          </w:p>
        </w:tc>
        <w:tc>
          <w:tcPr>
            <w:tcW w:w="124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56,769 </w:t>
            </w:r>
          </w:p>
        </w:tc>
        <w:tc>
          <w:tcPr>
            <w:tcW w:w="12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1"/>
                <w:szCs w:val="21"/>
                <w:u w:val="none"/>
                <w:lang w:val="en-US" w:eastAsia="zh-CN" w:bidi="ar"/>
              </w:rPr>
              <w:t xml:space="preserve">64,129 </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12.96%</w:t>
            </w: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2149"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十一、城乡社区支出</w:t>
            </w:r>
          </w:p>
        </w:tc>
        <w:tc>
          <w:tcPr>
            <w:tcW w:w="124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31,127 </w:t>
            </w:r>
          </w:p>
        </w:tc>
        <w:tc>
          <w:tcPr>
            <w:tcW w:w="12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1"/>
                <w:szCs w:val="21"/>
                <w:u w:val="none"/>
                <w:lang w:val="en-US" w:eastAsia="zh-CN" w:bidi="ar"/>
              </w:rPr>
              <w:t xml:space="preserve">26,169 </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-15.93%</w:t>
            </w: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2149"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十二、农林水支出</w:t>
            </w:r>
          </w:p>
        </w:tc>
        <w:tc>
          <w:tcPr>
            <w:tcW w:w="124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1,325 </w:t>
            </w:r>
          </w:p>
        </w:tc>
        <w:tc>
          <w:tcPr>
            <w:tcW w:w="12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1"/>
                <w:szCs w:val="21"/>
                <w:u w:val="none"/>
                <w:lang w:val="en-US" w:eastAsia="zh-CN" w:bidi="ar"/>
              </w:rPr>
              <w:t xml:space="preserve">1,392 </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5.06%</w:t>
            </w: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2149"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十三、交通运输支出</w:t>
            </w:r>
          </w:p>
        </w:tc>
        <w:tc>
          <w:tcPr>
            <w:tcW w:w="124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2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1"/>
                <w:szCs w:val="21"/>
                <w:u w:val="none"/>
                <w:lang w:val="en-US" w:eastAsia="zh-CN" w:bidi="ar"/>
              </w:rPr>
              <w:t xml:space="preserve">2,754 </w:t>
            </w:r>
          </w:p>
        </w:tc>
        <w:tc>
          <w:tcPr>
            <w:tcW w:w="1242"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2149"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十四、资源勘探信息等支出</w:t>
            </w:r>
          </w:p>
        </w:tc>
        <w:tc>
          <w:tcPr>
            <w:tcW w:w="124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109,838 </w:t>
            </w:r>
          </w:p>
        </w:tc>
        <w:tc>
          <w:tcPr>
            <w:tcW w:w="12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1"/>
                <w:szCs w:val="21"/>
                <w:u w:val="none"/>
                <w:lang w:val="en-US" w:eastAsia="zh-CN" w:bidi="ar"/>
              </w:rPr>
              <w:t xml:space="preserve">118,412 </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7.81%</w:t>
            </w: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2149"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十五、商业服务业等支出</w:t>
            </w:r>
          </w:p>
        </w:tc>
        <w:tc>
          <w:tcPr>
            <w:tcW w:w="124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7,614 </w:t>
            </w:r>
          </w:p>
        </w:tc>
        <w:tc>
          <w:tcPr>
            <w:tcW w:w="12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1"/>
                <w:szCs w:val="21"/>
                <w:u w:val="none"/>
                <w:lang w:val="en-US" w:eastAsia="zh-CN" w:bidi="ar"/>
              </w:rPr>
              <w:t xml:space="preserve">275 </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-96.39%</w:t>
            </w: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2149"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十六、金融支出</w:t>
            </w:r>
          </w:p>
        </w:tc>
        <w:tc>
          <w:tcPr>
            <w:tcW w:w="124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2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1"/>
                <w:szCs w:val="21"/>
                <w:u w:val="none"/>
                <w:lang w:val="en-US" w:eastAsia="zh-CN" w:bidi="ar"/>
              </w:rPr>
              <w:t xml:space="preserve">0 </w:t>
            </w:r>
          </w:p>
        </w:tc>
        <w:tc>
          <w:tcPr>
            <w:tcW w:w="1242"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2149"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十七、援助其他地区支出</w:t>
            </w:r>
          </w:p>
        </w:tc>
        <w:tc>
          <w:tcPr>
            <w:tcW w:w="124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kern w:val="0"/>
                <w:sz w:val="20"/>
                <w:szCs w:val="20"/>
                <w:highlight w:val="none"/>
              </w:rPr>
            </w:pPr>
          </w:p>
        </w:tc>
        <w:tc>
          <w:tcPr>
            <w:tcW w:w="12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1"/>
                <w:szCs w:val="21"/>
                <w:u w:val="none"/>
                <w:lang w:val="en-US" w:eastAsia="zh-CN" w:bidi="ar"/>
              </w:rPr>
              <w:t xml:space="preserve">0 </w:t>
            </w:r>
          </w:p>
        </w:tc>
        <w:tc>
          <w:tcPr>
            <w:tcW w:w="1242"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2149"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十八、自然资源海洋气象等支出</w:t>
            </w:r>
          </w:p>
        </w:tc>
        <w:tc>
          <w:tcPr>
            <w:tcW w:w="124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313 </w:t>
            </w:r>
          </w:p>
        </w:tc>
        <w:tc>
          <w:tcPr>
            <w:tcW w:w="12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1"/>
                <w:szCs w:val="21"/>
                <w:u w:val="none"/>
                <w:lang w:val="en-US" w:eastAsia="zh-CN" w:bidi="ar"/>
              </w:rPr>
              <w:t xml:space="preserve">1,372 </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338.34%</w:t>
            </w: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2149"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十九、住房保障支出</w:t>
            </w:r>
          </w:p>
        </w:tc>
        <w:tc>
          <w:tcPr>
            <w:tcW w:w="124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4,658 </w:t>
            </w:r>
          </w:p>
        </w:tc>
        <w:tc>
          <w:tcPr>
            <w:tcW w:w="12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1"/>
                <w:szCs w:val="21"/>
                <w:u w:val="none"/>
                <w:lang w:val="en-US" w:eastAsia="zh-CN" w:bidi="ar"/>
              </w:rPr>
              <w:t xml:space="preserve">7,048 </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51.31%</w:t>
            </w: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2149"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二十、粮油物资储备支出</w:t>
            </w:r>
          </w:p>
        </w:tc>
        <w:tc>
          <w:tcPr>
            <w:tcW w:w="124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2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1"/>
                <w:szCs w:val="21"/>
                <w:u w:val="none"/>
                <w:lang w:val="en-US" w:eastAsia="zh-CN" w:bidi="ar"/>
              </w:rPr>
              <w:t xml:space="preserve">0 </w:t>
            </w:r>
          </w:p>
        </w:tc>
        <w:tc>
          <w:tcPr>
            <w:tcW w:w="1242"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2149"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二十一、灾害防治及应急管理支出</w:t>
            </w:r>
          </w:p>
        </w:tc>
        <w:tc>
          <w:tcPr>
            <w:tcW w:w="124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1,873 </w:t>
            </w:r>
          </w:p>
        </w:tc>
        <w:tc>
          <w:tcPr>
            <w:tcW w:w="12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1"/>
                <w:szCs w:val="21"/>
                <w:u w:val="none"/>
                <w:lang w:val="en-US" w:eastAsia="zh-CN" w:bidi="ar"/>
              </w:rPr>
              <w:t xml:space="preserve">1,219 </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-34.92%</w:t>
            </w: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2149"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二十二、预备费</w:t>
            </w:r>
          </w:p>
        </w:tc>
        <w:tc>
          <w:tcPr>
            <w:tcW w:w="124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2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1"/>
                <w:szCs w:val="21"/>
                <w:u w:val="none"/>
                <w:lang w:val="en-US" w:eastAsia="zh-CN" w:bidi="ar"/>
              </w:rPr>
              <w:t xml:space="preserve">6,400 </w:t>
            </w:r>
          </w:p>
        </w:tc>
        <w:tc>
          <w:tcPr>
            <w:tcW w:w="1242"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2149"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二十三、债务付息支出</w:t>
            </w:r>
          </w:p>
        </w:tc>
        <w:tc>
          <w:tcPr>
            <w:tcW w:w="124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3,189 </w:t>
            </w:r>
          </w:p>
        </w:tc>
        <w:tc>
          <w:tcPr>
            <w:tcW w:w="12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3,439 </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7.84%</w:t>
            </w: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2149"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二十四、债务发行费用支出</w:t>
            </w:r>
          </w:p>
        </w:tc>
        <w:tc>
          <w:tcPr>
            <w:tcW w:w="124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57 </w:t>
            </w:r>
          </w:p>
        </w:tc>
        <w:tc>
          <w:tcPr>
            <w:tcW w:w="1242"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18"/>
                <w:szCs w:val="18"/>
                <w:highlight w:val="none"/>
              </w:rPr>
            </w:pP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-100.00%</w:t>
            </w: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2149" w:type="pct"/>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二十五、其他支出</w:t>
            </w:r>
          </w:p>
        </w:tc>
        <w:tc>
          <w:tcPr>
            <w:tcW w:w="124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kern w:val="0"/>
                <w:sz w:val="20"/>
                <w:szCs w:val="20"/>
                <w:highlight w:val="none"/>
              </w:rPr>
            </w:pPr>
          </w:p>
        </w:tc>
        <w:tc>
          <w:tcPr>
            <w:tcW w:w="1242"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18"/>
                <w:szCs w:val="18"/>
                <w:highlight w:val="none"/>
              </w:rPr>
            </w:pPr>
          </w:p>
        </w:tc>
        <w:tc>
          <w:tcPr>
            <w:tcW w:w="1242"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bl>
    <w:p>
      <w:pPr>
        <w:rPr>
          <w:rFonts w:hint="default"/>
          <w:highlight w:val="none"/>
          <w:lang w:val="en-US" w:eastAsia="zh-CN"/>
        </w:rPr>
      </w:pPr>
    </w:p>
    <w:p>
      <w:pPr>
        <w:pStyle w:val="2"/>
        <w:outlineLvl w:val="9"/>
        <w:rPr>
          <w:rFonts w:hint="default"/>
          <w:highlight w:val="none"/>
          <w:lang w:val="en-US" w:eastAsia="zh-CN"/>
        </w:rPr>
      </w:pPr>
    </w:p>
    <w:p>
      <w:pPr>
        <w:spacing w:line="700" w:lineRule="exact"/>
        <w:jc w:val="center"/>
        <w:outlineLvl w:val="1"/>
        <w:rPr>
          <w:rFonts w:hint="eastAsia" w:ascii="宋体" w:hAnsi="宋体" w:eastAsia="宋体" w:cs="宋体"/>
          <w:sz w:val="36"/>
          <w:szCs w:val="36"/>
          <w:highlight w:val="none"/>
        </w:rPr>
      </w:pPr>
      <w:bookmarkStart w:id="166" w:name="_Toc28584"/>
      <w:bookmarkStart w:id="167" w:name="_Toc13581"/>
      <w:bookmarkStart w:id="168" w:name="_Toc21516"/>
      <w:bookmarkStart w:id="169" w:name="_Toc11608"/>
      <w:bookmarkStart w:id="170" w:name="_Toc24742"/>
      <w:r>
        <w:rPr>
          <w:rFonts w:hint="eastAsia" w:ascii="宋体" w:hAnsi="宋体" w:eastAsia="宋体" w:cs="宋体"/>
          <w:sz w:val="36"/>
          <w:szCs w:val="36"/>
          <w:highlight w:val="none"/>
        </w:rPr>
        <w:t>关于</w:t>
      </w:r>
      <w:r>
        <w:rPr>
          <w:rFonts w:hint="eastAsia" w:ascii="宋体" w:hAnsi="宋体" w:cs="宋体"/>
          <w:sz w:val="36"/>
          <w:szCs w:val="36"/>
          <w:highlight w:val="none"/>
          <w:lang w:eastAsia="zh-CN"/>
        </w:rPr>
        <w:t>2023年</w:t>
      </w:r>
      <w:r>
        <w:rPr>
          <w:rFonts w:hint="eastAsia" w:ascii="宋体" w:hAnsi="宋体" w:eastAsia="宋体" w:cs="宋体"/>
          <w:sz w:val="36"/>
          <w:szCs w:val="36"/>
          <w:highlight w:val="none"/>
        </w:rPr>
        <w:t>区本级一般公共预算</w:t>
      </w:r>
      <w:bookmarkEnd w:id="166"/>
      <w:bookmarkEnd w:id="167"/>
      <w:bookmarkEnd w:id="168"/>
      <w:bookmarkEnd w:id="169"/>
      <w:bookmarkEnd w:id="170"/>
    </w:p>
    <w:p>
      <w:pPr>
        <w:spacing w:line="700" w:lineRule="exact"/>
        <w:jc w:val="center"/>
        <w:outlineLvl w:val="1"/>
        <w:rPr>
          <w:rFonts w:hint="eastAsia" w:ascii="宋体" w:hAnsi="宋体" w:eastAsia="宋体" w:cs="宋体"/>
          <w:sz w:val="36"/>
          <w:szCs w:val="36"/>
          <w:highlight w:val="none"/>
        </w:rPr>
      </w:pPr>
      <w:bookmarkStart w:id="171" w:name="_Toc11627"/>
      <w:bookmarkStart w:id="172" w:name="_Toc21340"/>
      <w:bookmarkStart w:id="173" w:name="_Toc30785"/>
      <w:bookmarkStart w:id="174" w:name="_Toc19034"/>
      <w:bookmarkStart w:id="175" w:name="_Toc21139"/>
      <w:r>
        <w:rPr>
          <w:rFonts w:hint="eastAsia" w:ascii="宋体" w:hAnsi="宋体" w:eastAsia="宋体" w:cs="宋体"/>
          <w:sz w:val="36"/>
          <w:szCs w:val="36"/>
          <w:highlight w:val="none"/>
        </w:rPr>
        <w:t>支出情况表的说明</w:t>
      </w:r>
      <w:bookmarkEnd w:id="171"/>
      <w:bookmarkEnd w:id="172"/>
      <w:bookmarkEnd w:id="173"/>
      <w:bookmarkEnd w:id="174"/>
      <w:bookmarkEnd w:id="175"/>
    </w:p>
    <w:p>
      <w:pPr>
        <w:rPr>
          <w:rFonts w:ascii="仿宋" w:hAnsi="仿宋" w:eastAsia="仿宋"/>
          <w:sz w:val="32"/>
          <w:szCs w:val="32"/>
          <w:highlight w:val="none"/>
        </w:rPr>
      </w:pPr>
    </w:p>
    <w:p>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lang w:eastAsia="zh-CN"/>
        </w:rPr>
        <w:t>2023年</w:t>
      </w:r>
      <w:r>
        <w:rPr>
          <w:rFonts w:hint="eastAsia" w:cs="仿宋" w:asciiTheme="minorEastAsia" w:hAnsiTheme="minorEastAsia" w:eastAsiaTheme="minorEastAsia"/>
          <w:sz w:val="28"/>
          <w:szCs w:val="28"/>
          <w:highlight w:val="none"/>
        </w:rPr>
        <w:t>区本级一般公共预算支出是在全面测算当年运转支出的基础上，全面梳理部门上报各项重点支出，结合汽开区重点工作编制的。</w:t>
      </w:r>
      <w:r>
        <w:rPr>
          <w:rFonts w:hint="eastAsia" w:cs="仿宋" w:asciiTheme="minorEastAsia" w:hAnsiTheme="minorEastAsia" w:eastAsiaTheme="minorEastAsia"/>
          <w:sz w:val="28"/>
          <w:szCs w:val="28"/>
          <w:highlight w:val="none"/>
          <w:lang w:eastAsia="zh-CN"/>
        </w:rPr>
        <w:t>2023年</w:t>
      </w:r>
      <w:r>
        <w:rPr>
          <w:rFonts w:hint="eastAsia" w:cs="仿宋" w:asciiTheme="minorEastAsia" w:hAnsiTheme="minorEastAsia" w:eastAsiaTheme="minorEastAsia"/>
          <w:sz w:val="28"/>
          <w:szCs w:val="28"/>
          <w:highlight w:val="none"/>
        </w:rPr>
        <w:t>一般公共预算支出总额</w:t>
      </w:r>
      <w:r>
        <w:rPr>
          <w:rFonts w:hint="eastAsia" w:cs="仿宋" w:asciiTheme="minorEastAsia" w:hAnsiTheme="minorEastAsia" w:eastAsiaTheme="minorEastAsia"/>
          <w:sz w:val="28"/>
          <w:szCs w:val="28"/>
          <w:highlight w:val="none"/>
          <w:lang w:val="en-US" w:eastAsia="zh-CN"/>
        </w:rPr>
        <w:t>399894</w:t>
      </w:r>
      <w:r>
        <w:rPr>
          <w:rFonts w:hint="eastAsia" w:cs="仿宋" w:asciiTheme="minorEastAsia" w:hAnsiTheme="minorEastAsia" w:eastAsiaTheme="minorEastAsia"/>
          <w:sz w:val="28"/>
          <w:szCs w:val="28"/>
          <w:highlight w:val="none"/>
        </w:rPr>
        <w:t>万元，同比</w:t>
      </w:r>
      <w:r>
        <w:rPr>
          <w:rFonts w:hint="eastAsia" w:cs="仿宋" w:asciiTheme="minorEastAsia" w:hAnsiTheme="minorEastAsia" w:eastAsiaTheme="minorEastAsia"/>
          <w:sz w:val="28"/>
          <w:szCs w:val="28"/>
          <w:highlight w:val="none"/>
          <w:lang w:val="en-US" w:eastAsia="zh-CN"/>
        </w:rPr>
        <w:t>增长21.15</w:t>
      </w:r>
      <w:r>
        <w:rPr>
          <w:rFonts w:hint="eastAsia" w:cs="仿宋" w:asciiTheme="minorEastAsia" w:hAnsiTheme="minorEastAsia" w:eastAsiaTheme="minorEastAsia"/>
          <w:sz w:val="28"/>
          <w:szCs w:val="28"/>
          <w:highlight w:val="none"/>
        </w:rPr>
        <w:t>%。具体如下：</w:t>
      </w:r>
    </w:p>
    <w:p>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1、一般公共服务支出</w:t>
      </w:r>
      <w:r>
        <w:rPr>
          <w:rFonts w:hint="eastAsia" w:cs="仿宋" w:asciiTheme="minorEastAsia" w:hAnsiTheme="minorEastAsia" w:eastAsiaTheme="minorEastAsia"/>
          <w:sz w:val="28"/>
          <w:szCs w:val="28"/>
          <w:highlight w:val="none"/>
          <w:lang w:val="en-US" w:eastAsia="zh-CN"/>
        </w:rPr>
        <w:t>22516</w:t>
      </w:r>
      <w:r>
        <w:rPr>
          <w:rFonts w:hint="eastAsia" w:cs="仿宋" w:asciiTheme="minorEastAsia" w:hAnsiTheme="minorEastAsia" w:eastAsiaTheme="minorEastAsia"/>
          <w:sz w:val="28"/>
          <w:szCs w:val="28"/>
          <w:highlight w:val="none"/>
        </w:rPr>
        <w:t>万元，同比</w:t>
      </w:r>
      <w:r>
        <w:rPr>
          <w:rFonts w:hint="eastAsia" w:cs="仿宋" w:asciiTheme="minorEastAsia" w:hAnsiTheme="minorEastAsia" w:eastAsiaTheme="minorEastAsia"/>
          <w:sz w:val="28"/>
          <w:szCs w:val="28"/>
          <w:highlight w:val="none"/>
          <w:lang w:eastAsia="zh-CN"/>
        </w:rPr>
        <w:t>增长</w:t>
      </w:r>
      <w:r>
        <w:rPr>
          <w:rFonts w:hint="eastAsia" w:cs="仿宋" w:asciiTheme="minorEastAsia" w:hAnsiTheme="minorEastAsia" w:eastAsiaTheme="minorEastAsia"/>
          <w:sz w:val="28"/>
          <w:szCs w:val="28"/>
          <w:highlight w:val="none"/>
          <w:lang w:val="en-US" w:eastAsia="zh-CN"/>
        </w:rPr>
        <w:t>17.82</w:t>
      </w:r>
      <w:r>
        <w:rPr>
          <w:rFonts w:hint="eastAsia" w:cs="仿宋" w:asciiTheme="minorEastAsia" w:hAnsiTheme="minorEastAsia" w:eastAsiaTheme="minorEastAsia"/>
          <w:sz w:val="28"/>
          <w:szCs w:val="28"/>
          <w:highlight w:val="none"/>
        </w:rPr>
        <w:t>%。结合部门编报和重点项目安排；</w:t>
      </w:r>
    </w:p>
    <w:p>
      <w:pPr>
        <w:spacing w:line="560" w:lineRule="exact"/>
        <w:ind w:firstLine="560" w:firstLineChars="200"/>
        <w:rPr>
          <w:rFonts w:hint="default" w:cs="仿宋" w:asciiTheme="minorEastAsia" w:hAnsiTheme="minorEastAsia" w:eastAsiaTheme="minorEastAsia"/>
          <w:sz w:val="28"/>
          <w:szCs w:val="28"/>
          <w:highlight w:val="none"/>
          <w:lang w:val="en-US" w:eastAsia="zh-CN"/>
        </w:rPr>
      </w:pPr>
      <w:r>
        <w:rPr>
          <w:rFonts w:hint="eastAsia" w:cs="仿宋" w:asciiTheme="minorEastAsia" w:hAnsiTheme="minorEastAsia" w:eastAsiaTheme="minorEastAsia"/>
          <w:sz w:val="28"/>
          <w:szCs w:val="28"/>
          <w:highlight w:val="none"/>
          <w:lang w:val="en-US" w:eastAsia="zh-CN"/>
        </w:rPr>
        <w:t>2、公共安全支出1186万元，同比增长129.4%。</w:t>
      </w:r>
      <w:r>
        <w:rPr>
          <w:rFonts w:hint="eastAsia" w:cs="仿宋" w:asciiTheme="minorEastAsia" w:hAnsiTheme="minorEastAsia" w:eastAsiaTheme="minorEastAsia"/>
          <w:sz w:val="28"/>
          <w:szCs w:val="28"/>
          <w:highlight w:val="none"/>
        </w:rPr>
        <w:t>结合部门编报和重点项目安排；</w:t>
      </w:r>
    </w:p>
    <w:p>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lang w:val="en-US" w:eastAsia="zh-CN"/>
        </w:rPr>
        <w:t>3</w:t>
      </w:r>
      <w:r>
        <w:rPr>
          <w:rFonts w:hint="eastAsia" w:cs="仿宋" w:asciiTheme="minorEastAsia" w:hAnsiTheme="minorEastAsia" w:eastAsiaTheme="minorEastAsia"/>
          <w:sz w:val="28"/>
          <w:szCs w:val="28"/>
          <w:highlight w:val="none"/>
        </w:rPr>
        <w:t>、教育支出</w:t>
      </w:r>
      <w:r>
        <w:rPr>
          <w:rFonts w:hint="eastAsia" w:cs="仿宋" w:asciiTheme="minorEastAsia" w:hAnsiTheme="minorEastAsia" w:eastAsiaTheme="minorEastAsia"/>
          <w:sz w:val="28"/>
          <w:szCs w:val="28"/>
          <w:highlight w:val="none"/>
          <w:lang w:val="en-US" w:eastAsia="zh-CN"/>
        </w:rPr>
        <w:t>83438</w:t>
      </w:r>
      <w:r>
        <w:rPr>
          <w:rFonts w:hint="eastAsia" w:cs="仿宋" w:asciiTheme="minorEastAsia" w:hAnsiTheme="minorEastAsia" w:eastAsiaTheme="minorEastAsia"/>
          <w:sz w:val="28"/>
          <w:szCs w:val="28"/>
          <w:highlight w:val="none"/>
        </w:rPr>
        <w:t>万元，同比增长</w:t>
      </w:r>
      <w:r>
        <w:rPr>
          <w:rFonts w:hint="eastAsia" w:cs="仿宋" w:asciiTheme="minorEastAsia" w:hAnsiTheme="minorEastAsia" w:eastAsiaTheme="minorEastAsia"/>
          <w:sz w:val="28"/>
          <w:szCs w:val="28"/>
          <w:highlight w:val="none"/>
          <w:lang w:val="en-US" w:eastAsia="zh-CN"/>
        </w:rPr>
        <w:t>46.94</w:t>
      </w:r>
      <w:r>
        <w:rPr>
          <w:rFonts w:hint="eastAsia" w:cs="仿宋" w:asciiTheme="minorEastAsia" w:hAnsiTheme="minorEastAsia" w:eastAsiaTheme="minorEastAsia"/>
          <w:sz w:val="28"/>
          <w:szCs w:val="28"/>
          <w:highlight w:val="none"/>
        </w:rPr>
        <w:t>%。结合部门编报和重点项目安排；</w:t>
      </w:r>
    </w:p>
    <w:p>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lang w:val="en-US" w:eastAsia="zh-CN"/>
        </w:rPr>
        <w:t>4</w:t>
      </w:r>
      <w:r>
        <w:rPr>
          <w:rFonts w:hint="eastAsia" w:cs="仿宋" w:asciiTheme="minorEastAsia" w:hAnsiTheme="minorEastAsia" w:eastAsiaTheme="minorEastAsia"/>
          <w:sz w:val="28"/>
          <w:szCs w:val="28"/>
          <w:highlight w:val="none"/>
        </w:rPr>
        <w:t>、科学技术支出</w:t>
      </w:r>
      <w:r>
        <w:rPr>
          <w:rFonts w:hint="eastAsia" w:cs="仿宋" w:asciiTheme="minorEastAsia" w:hAnsiTheme="minorEastAsia" w:eastAsiaTheme="minorEastAsia"/>
          <w:sz w:val="28"/>
          <w:szCs w:val="28"/>
          <w:highlight w:val="none"/>
          <w:lang w:val="en-US" w:eastAsia="zh-CN"/>
        </w:rPr>
        <w:t>455</w:t>
      </w:r>
      <w:r>
        <w:rPr>
          <w:rFonts w:hint="eastAsia" w:cs="仿宋" w:asciiTheme="minorEastAsia" w:hAnsiTheme="minorEastAsia" w:eastAsiaTheme="minorEastAsia"/>
          <w:sz w:val="28"/>
          <w:szCs w:val="28"/>
          <w:highlight w:val="none"/>
        </w:rPr>
        <w:t>万元，同比</w:t>
      </w:r>
      <w:r>
        <w:rPr>
          <w:rFonts w:hint="eastAsia" w:cs="仿宋" w:asciiTheme="minorEastAsia" w:hAnsiTheme="minorEastAsia" w:eastAsiaTheme="minorEastAsia"/>
          <w:sz w:val="28"/>
          <w:szCs w:val="28"/>
          <w:highlight w:val="none"/>
          <w:lang w:eastAsia="zh-CN"/>
        </w:rPr>
        <w:t>下降</w:t>
      </w:r>
      <w:r>
        <w:rPr>
          <w:rFonts w:hint="eastAsia" w:cs="仿宋" w:asciiTheme="minorEastAsia" w:hAnsiTheme="minorEastAsia" w:eastAsiaTheme="minorEastAsia"/>
          <w:sz w:val="28"/>
          <w:szCs w:val="28"/>
          <w:highlight w:val="none"/>
          <w:lang w:val="en-US" w:eastAsia="zh-CN"/>
        </w:rPr>
        <w:t>35.28%</w:t>
      </w:r>
      <w:r>
        <w:rPr>
          <w:rFonts w:hint="eastAsia" w:cs="仿宋" w:asciiTheme="minorEastAsia" w:hAnsiTheme="minorEastAsia" w:eastAsiaTheme="minorEastAsia"/>
          <w:sz w:val="28"/>
          <w:szCs w:val="28"/>
          <w:highlight w:val="none"/>
        </w:rPr>
        <w:t>。结合部门编报和重点项目安排；</w:t>
      </w:r>
    </w:p>
    <w:p>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lang w:val="en-US" w:eastAsia="zh-CN"/>
        </w:rPr>
        <w:t>5</w:t>
      </w:r>
      <w:r>
        <w:rPr>
          <w:rFonts w:hint="eastAsia" w:cs="仿宋" w:asciiTheme="minorEastAsia" w:hAnsiTheme="minorEastAsia" w:eastAsiaTheme="minorEastAsia"/>
          <w:sz w:val="28"/>
          <w:szCs w:val="28"/>
          <w:highlight w:val="none"/>
        </w:rPr>
        <w:t>、文化旅游体育与传媒支出</w:t>
      </w:r>
      <w:r>
        <w:rPr>
          <w:rFonts w:hint="eastAsia" w:cs="仿宋" w:asciiTheme="minorEastAsia" w:hAnsiTheme="minorEastAsia" w:eastAsiaTheme="minorEastAsia"/>
          <w:sz w:val="28"/>
          <w:szCs w:val="28"/>
          <w:highlight w:val="none"/>
          <w:lang w:val="en-US" w:eastAsia="zh-CN"/>
        </w:rPr>
        <w:t>381</w:t>
      </w:r>
      <w:r>
        <w:rPr>
          <w:rFonts w:hint="eastAsia" w:cs="仿宋" w:asciiTheme="minorEastAsia" w:hAnsiTheme="minorEastAsia" w:eastAsiaTheme="minorEastAsia"/>
          <w:sz w:val="28"/>
          <w:szCs w:val="28"/>
          <w:highlight w:val="none"/>
        </w:rPr>
        <w:t>万元，同比</w:t>
      </w:r>
      <w:r>
        <w:rPr>
          <w:rFonts w:hint="eastAsia" w:cs="仿宋" w:asciiTheme="minorEastAsia" w:hAnsiTheme="minorEastAsia" w:eastAsiaTheme="minorEastAsia"/>
          <w:sz w:val="28"/>
          <w:szCs w:val="28"/>
          <w:highlight w:val="none"/>
          <w:lang w:eastAsia="zh-CN"/>
        </w:rPr>
        <w:t>增长</w:t>
      </w:r>
      <w:r>
        <w:rPr>
          <w:rFonts w:hint="eastAsia" w:cs="仿宋" w:asciiTheme="minorEastAsia" w:hAnsiTheme="minorEastAsia" w:eastAsiaTheme="minorEastAsia"/>
          <w:sz w:val="28"/>
          <w:szCs w:val="28"/>
          <w:highlight w:val="none"/>
          <w:lang w:val="en-US" w:eastAsia="zh-CN"/>
        </w:rPr>
        <w:t>59.41</w:t>
      </w:r>
      <w:r>
        <w:rPr>
          <w:rFonts w:hint="eastAsia" w:cs="仿宋" w:asciiTheme="minorEastAsia" w:hAnsiTheme="minorEastAsia" w:eastAsiaTheme="minorEastAsia"/>
          <w:sz w:val="28"/>
          <w:szCs w:val="28"/>
          <w:highlight w:val="none"/>
        </w:rPr>
        <w:t>%。结合部门编报和重点项目安排；</w:t>
      </w:r>
    </w:p>
    <w:p>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lang w:val="en-US" w:eastAsia="zh-CN"/>
        </w:rPr>
        <w:t>6</w:t>
      </w:r>
      <w:r>
        <w:rPr>
          <w:rFonts w:hint="eastAsia" w:cs="仿宋" w:asciiTheme="minorEastAsia" w:hAnsiTheme="minorEastAsia" w:eastAsiaTheme="minorEastAsia"/>
          <w:sz w:val="28"/>
          <w:szCs w:val="28"/>
          <w:highlight w:val="none"/>
        </w:rPr>
        <w:t>、社会保障和就业支出</w:t>
      </w:r>
      <w:r>
        <w:rPr>
          <w:rFonts w:hint="eastAsia" w:cs="仿宋" w:asciiTheme="minorEastAsia" w:hAnsiTheme="minorEastAsia" w:eastAsiaTheme="minorEastAsia"/>
          <w:sz w:val="28"/>
          <w:szCs w:val="28"/>
          <w:highlight w:val="none"/>
          <w:lang w:val="en-US" w:eastAsia="zh-CN"/>
        </w:rPr>
        <w:t>33302</w:t>
      </w:r>
      <w:r>
        <w:rPr>
          <w:rFonts w:hint="eastAsia" w:cs="仿宋" w:asciiTheme="minorEastAsia" w:hAnsiTheme="minorEastAsia" w:eastAsiaTheme="minorEastAsia"/>
          <w:sz w:val="28"/>
          <w:szCs w:val="28"/>
          <w:highlight w:val="none"/>
        </w:rPr>
        <w:t>万元。同比增长</w:t>
      </w:r>
      <w:r>
        <w:rPr>
          <w:rFonts w:hint="eastAsia" w:cs="仿宋" w:asciiTheme="minorEastAsia" w:hAnsiTheme="minorEastAsia" w:eastAsiaTheme="minorEastAsia"/>
          <w:sz w:val="28"/>
          <w:szCs w:val="28"/>
          <w:highlight w:val="none"/>
          <w:lang w:val="en-US" w:eastAsia="zh-CN"/>
        </w:rPr>
        <w:t>73.34</w:t>
      </w:r>
      <w:r>
        <w:rPr>
          <w:rFonts w:hint="eastAsia" w:cs="仿宋" w:asciiTheme="minorEastAsia" w:hAnsiTheme="minorEastAsia" w:eastAsiaTheme="minorEastAsia"/>
          <w:sz w:val="28"/>
          <w:szCs w:val="28"/>
          <w:highlight w:val="none"/>
        </w:rPr>
        <w:t>%。结合部门编报和重点项目安排；</w:t>
      </w:r>
    </w:p>
    <w:p>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lang w:val="en-US" w:eastAsia="zh-CN"/>
        </w:rPr>
        <w:t>7</w:t>
      </w:r>
      <w:r>
        <w:rPr>
          <w:rFonts w:hint="eastAsia" w:cs="仿宋" w:asciiTheme="minorEastAsia" w:hAnsiTheme="minorEastAsia" w:eastAsiaTheme="minorEastAsia"/>
          <w:sz w:val="28"/>
          <w:szCs w:val="28"/>
          <w:highlight w:val="none"/>
        </w:rPr>
        <w:t>、卫生健康支出</w:t>
      </w:r>
      <w:r>
        <w:rPr>
          <w:rFonts w:hint="eastAsia" w:cs="仿宋" w:asciiTheme="minorEastAsia" w:hAnsiTheme="minorEastAsia" w:eastAsiaTheme="minorEastAsia"/>
          <w:sz w:val="28"/>
          <w:szCs w:val="28"/>
          <w:highlight w:val="none"/>
          <w:lang w:val="en-US" w:eastAsia="zh-CN"/>
        </w:rPr>
        <w:t>26007</w:t>
      </w:r>
      <w:r>
        <w:rPr>
          <w:rFonts w:hint="eastAsia" w:cs="仿宋" w:asciiTheme="minorEastAsia" w:hAnsiTheme="minorEastAsia" w:eastAsiaTheme="minorEastAsia"/>
          <w:sz w:val="28"/>
          <w:szCs w:val="28"/>
          <w:highlight w:val="none"/>
        </w:rPr>
        <w:t>万元，同比增长</w:t>
      </w:r>
      <w:r>
        <w:rPr>
          <w:rFonts w:hint="eastAsia" w:cs="仿宋" w:asciiTheme="minorEastAsia" w:hAnsiTheme="minorEastAsia" w:eastAsiaTheme="minorEastAsia"/>
          <w:sz w:val="28"/>
          <w:szCs w:val="28"/>
          <w:highlight w:val="none"/>
          <w:lang w:val="en-US" w:eastAsia="zh-CN"/>
        </w:rPr>
        <w:t>55.2</w:t>
      </w:r>
      <w:r>
        <w:rPr>
          <w:rFonts w:hint="eastAsia" w:cs="仿宋" w:asciiTheme="minorEastAsia" w:hAnsiTheme="minorEastAsia" w:eastAsiaTheme="minorEastAsia"/>
          <w:sz w:val="28"/>
          <w:szCs w:val="28"/>
          <w:highlight w:val="none"/>
        </w:rPr>
        <w:t>%。结合部门编报和重点项目安排；</w:t>
      </w:r>
    </w:p>
    <w:p>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lang w:val="en-US" w:eastAsia="zh-CN"/>
        </w:rPr>
        <w:t>8</w:t>
      </w:r>
      <w:r>
        <w:rPr>
          <w:rFonts w:hint="eastAsia" w:cs="仿宋" w:asciiTheme="minorEastAsia" w:hAnsiTheme="minorEastAsia" w:eastAsiaTheme="minorEastAsia"/>
          <w:sz w:val="28"/>
          <w:szCs w:val="28"/>
          <w:highlight w:val="none"/>
        </w:rPr>
        <w:t>、节能环保支出</w:t>
      </w:r>
      <w:r>
        <w:rPr>
          <w:rFonts w:hint="eastAsia" w:cs="仿宋" w:asciiTheme="minorEastAsia" w:hAnsiTheme="minorEastAsia" w:eastAsiaTheme="minorEastAsia"/>
          <w:sz w:val="28"/>
          <w:szCs w:val="28"/>
          <w:highlight w:val="none"/>
          <w:lang w:val="en-US" w:eastAsia="zh-CN"/>
        </w:rPr>
        <w:t>64129</w:t>
      </w:r>
      <w:r>
        <w:rPr>
          <w:rFonts w:hint="eastAsia" w:cs="仿宋" w:asciiTheme="minorEastAsia" w:hAnsiTheme="minorEastAsia" w:eastAsiaTheme="minorEastAsia"/>
          <w:sz w:val="28"/>
          <w:szCs w:val="28"/>
          <w:highlight w:val="none"/>
        </w:rPr>
        <w:t>万元，同比</w:t>
      </w:r>
      <w:r>
        <w:rPr>
          <w:rFonts w:hint="eastAsia" w:cs="仿宋" w:asciiTheme="minorEastAsia" w:hAnsiTheme="minorEastAsia" w:eastAsiaTheme="minorEastAsia"/>
          <w:sz w:val="28"/>
          <w:szCs w:val="28"/>
          <w:highlight w:val="none"/>
          <w:lang w:val="en-US" w:eastAsia="zh-CN"/>
        </w:rPr>
        <w:t>增长12.96</w:t>
      </w:r>
      <w:r>
        <w:rPr>
          <w:rFonts w:hint="eastAsia" w:cs="仿宋" w:asciiTheme="minorEastAsia" w:hAnsiTheme="minorEastAsia" w:eastAsiaTheme="minorEastAsia"/>
          <w:sz w:val="28"/>
          <w:szCs w:val="28"/>
          <w:highlight w:val="none"/>
        </w:rPr>
        <w:t>%。结合部门编报和重点项目安排；</w:t>
      </w:r>
    </w:p>
    <w:p>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lang w:val="en-US" w:eastAsia="zh-CN"/>
        </w:rPr>
        <w:t>9</w:t>
      </w:r>
      <w:r>
        <w:rPr>
          <w:rFonts w:hint="eastAsia" w:cs="仿宋" w:asciiTheme="minorEastAsia" w:hAnsiTheme="minorEastAsia" w:eastAsiaTheme="minorEastAsia"/>
          <w:sz w:val="28"/>
          <w:szCs w:val="28"/>
          <w:highlight w:val="none"/>
        </w:rPr>
        <w:t>、城乡社区支出</w:t>
      </w:r>
      <w:r>
        <w:rPr>
          <w:rFonts w:hint="eastAsia" w:cs="仿宋" w:asciiTheme="minorEastAsia" w:hAnsiTheme="minorEastAsia" w:eastAsiaTheme="minorEastAsia"/>
          <w:sz w:val="28"/>
          <w:szCs w:val="28"/>
          <w:highlight w:val="none"/>
          <w:lang w:val="en-US" w:eastAsia="zh-CN"/>
        </w:rPr>
        <w:t>26169</w:t>
      </w:r>
      <w:r>
        <w:rPr>
          <w:rFonts w:hint="eastAsia" w:cs="仿宋" w:asciiTheme="minorEastAsia" w:hAnsiTheme="minorEastAsia" w:eastAsiaTheme="minorEastAsia"/>
          <w:sz w:val="28"/>
          <w:szCs w:val="28"/>
          <w:highlight w:val="none"/>
        </w:rPr>
        <w:t>万元，同比</w:t>
      </w:r>
      <w:r>
        <w:rPr>
          <w:rFonts w:hint="eastAsia" w:cs="仿宋" w:asciiTheme="minorEastAsia" w:hAnsiTheme="minorEastAsia" w:eastAsiaTheme="minorEastAsia"/>
          <w:sz w:val="28"/>
          <w:szCs w:val="28"/>
          <w:highlight w:val="none"/>
          <w:lang w:eastAsia="zh-CN"/>
        </w:rPr>
        <w:t>下降</w:t>
      </w:r>
      <w:r>
        <w:rPr>
          <w:rFonts w:hint="eastAsia" w:cs="仿宋" w:asciiTheme="minorEastAsia" w:hAnsiTheme="minorEastAsia" w:eastAsiaTheme="minorEastAsia"/>
          <w:sz w:val="28"/>
          <w:szCs w:val="28"/>
          <w:highlight w:val="none"/>
          <w:lang w:val="en-US" w:eastAsia="zh-CN"/>
        </w:rPr>
        <w:t>15.93</w:t>
      </w:r>
      <w:r>
        <w:rPr>
          <w:rFonts w:hint="eastAsia" w:cs="仿宋" w:asciiTheme="minorEastAsia" w:hAnsiTheme="minorEastAsia" w:eastAsiaTheme="minorEastAsia"/>
          <w:sz w:val="28"/>
          <w:szCs w:val="28"/>
          <w:highlight w:val="none"/>
        </w:rPr>
        <w:t>%。结合部门编报和重点项目安排；</w:t>
      </w:r>
      <w:bookmarkStart w:id="249" w:name="_GoBack"/>
      <w:bookmarkEnd w:id="249"/>
    </w:p>
    <w:p>
      <w:pPr>
        <w:spacing w:line="560" w:lineRule="exact"/>
        <w:ind w:firstLine="560" w:firstLineChars="200"/>
        <w:rPr>
          <w:rFonts w:hint="eastAsia"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lang w:val="en-US" w:eastAsia="zh-CN"/>
        </w:rPr>
        <w:t>10</w:t>
      </w:r>
      <w:r>
        <w:rPr>
          <w:rFonts w:hint="eastAsia" w:cs="仿宋" w:asciiTheme="minorEastAsia" w:hAnsiTheme="minorEastAsia" w:eastAsiaTheme="minorEastAsia"/>
          <w:sz w:val="28"/>
          <w:szCs w:val="28"/>
          <w:highlight w:val="none"/>
        </w:rPr>
        <w:t>、农林水支出</w:t>
      </w:r>
      <w:r>
        <w:rPr>
          <w:rFonts w:hint="eastAsia" w:cs="仿宋" w:asciiTheme="minorEastAsia" w:hAnsiTheme="minorEastAsia" w:eastAsiaTheme="minorEastAsia"/>
          <w:sz w:val="28"/>
          <w:szCs w:val="28"/>
          <w:highlight w:val="none"/>
          <w:lang w:val="en-US" w:eastAsia="zh-CN"/>
        </w:rPr>
        <w:t>1392</w:t>
      </w:r>
      <w:r>
        <w:rPr>
          <w:rFonts w:hint="eastAsia" w:cs="仿宋" w:asciiTheme="minorEastAsia" w:hAnsiTheme="minorEastAsia" w:eastAsiaTheme="minorEastAsia"/>
          <w:sz w:val="28"/>
          <w:szCs w:val="28"/>
          <w:highlight w:val="none"/>
        </w:rPr>
        <w:t>万元，同比</w:t>
      </w:r>
      <w:r>
        <w:rPr>
          <w:rFonts w:hint="eastAsia" w:cs="仿宋" w:asciiTheme="minorEastAsia" w:hAnsiTheme="minorEastAsia" w:eastAsiaTheme="minorEastAsia"/>
          <w:sz w:val="28"/>
          <w:szCs w:val="28"/>
          <w:highlight w:val="none"/>
          <w:lang w:val="en-US" w:eastAsia="zh-CN"/>
        </w:rPr>
        <w:t>增长5.06%</w:t>
      </w:r>
      <w:r>
        <w:rPr>
          <w:rFonts w:hint="eastAsia" w:cs="仿宋" w:asciiTheme="minorEastAsia" w:hAnsiTheme="minorEastAsia" w:eastAsiaTheme="minorEastAsia"/>
          <w:sz w:val="28"/>
          <w:szCs w:val="28"/>
          <w:highlight w:val="none"/>
        </w:rPr>
        <w:t>。结合部门编报和重点项目安排；</w:t>
      </w:r>
    </w:p>
    <w:p>
      <w:pPr>
        <w:pStyle w:val="2"/>
        <w:ind w:firstLine="560" w:firstLineChars="200"/>
        <w:jc w:val="both"/>
        <w:rPr>
          <w:rFonts w:hint="default"/>
          <w:b w:val="0"/>
          <w:bCs w:val="0"/>
          <w:highlight w:val="none"/>
          <w:lang w:val="en-US" w:eastAsia="zh-CN"/>
        </w:rPr>
      </w:pPr>
      <w:bookmarkStart w:id="176" w:name="_Toc20851"/>
      <w:r>
        <w:rPr>
          <w:rFonts w:hint="eastAsia" w:cs="仿宋" w:asciiTheme="minorEastAsia" w:hAnsiTheme="minorEastAsia" w:eastAsiaTheme="minorEastAsia"/>
          <w:b w:val="0"/>
          <w:bCs w:val="0"/>
          <w:sz w:val="28"/>
          <w:szCs w:val="28"/>
          <w:highlight w:val="none"/>
          <w:lang w:val="en-US" w:eastAsia="zh-CN"/>
        </w:rPr>
        <w:t>11、交通运输支出2754万元。</w:t>
      </w:r>
      <w:r>
        <w:rPr>
          <w:rFonts w:hint="eastAsia" w:cs="仿宋" w:asciiTheme="minorEastAsia" w:hAnsiTheme="minorEastAsia" w:eastAsiaTheme="minorEastAsia"/>
          <w:b w:val="0"/>
          <w:bCs w:val="0"/>
          <w:sz w:val="28"/>
          <w:szCs w:val="28"/>
          <w:highlight w:val="none"/>
        </w:rPr>
        <w:t>结合部门编报和重点项目安排；</w:t>
      </w:r>
      <w:bookmarkEnd w:id="176"/>
    </w:p>
    <w:p>
      <w:pPr>
        <w:spacing w:line="560" w:lineRule="exact"/>
        <w:ind w:firstLine="560" w:firstLineChars="200"/>
        <w:rPr>
          <w:rFonts w:hint="eastAsia"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lang w:val="en-US" w:eastAsia="zh-CN"/>
        </w:rPr>
        <w:t>12、资源勘探信息等支出118412万元，同比增长7.81%。</w:t>
      </w:r>
      <w:r>
        <w:rPr>
          <w:rFonts w:hint="eastAsia" w:cs="仿宋" w:asciiTheme="minorEastAsia" w:hAnsiTheme="minorEastAsia" w:eastAsiaTheme="minorEastAsia"/>
          <w:sz w:val="28"/>
          <w:szCs w:val="28"/>
          <w:highlight w:val="none"/>
        </w:rPr>
        <w:t>结合部门编报和重点项目安排；</w:t>
      </w:r>
    </w:p>
    <w:p>
      <w:pPr>
        <w:spacing w:line="560" w:lineRule="exact"/>
        <w:ind w:firstLine="560" w:firstLineChars="200"/>
        <w:rPr>
          <w:rFonts w:hint="eastAsia"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lang w:val="en-US" w:eastAsia="zh-CN"/>
        </w:rPr>
        <w:t>13、商业服务业支出275万元，同比下降96.39%。</w:t>
      </w:r>
      <w:r>
        <w:rPr>
          <w:rFonts w:hint="eastAsia" w:cs="仿宋" w:asciiTheme="minorEastAsia" w:hAnsiTheme="minorEastAsia" w:eastAsiaTheme="minorEastAsia"/>
          <w:sz w:val="28"/>
          <w:szCs w:val="28"/>
          <w:highlight w:val="none"/>
        </w:rPr>
        <w:t>结合部门编报和重点项目安排；</w:t>
      </w:r>
    </w:p>
    <w:p>
      <w:pPr>
        <w:spacing w:line="560" w:lineRule="exact"/>
        <w:ind w:firstLine="560" w:firstLineChars="200"/>
        <w:rPr>
          <w:rFonts w:hint="default" w:cs="仿宋" w:asciiTheme="minorEastAsia" w:hAnsiTheme="minorEastAsia" w:eastAsiaTheme="minorEastAsia"/>
          <w:sz w:val="28"/>
          <w:szCs w:val="28"/>
          <w:highlight w:val="none"/>
          <w:lang w:val="en-US" w:eastAsia="zh-CN"/>
        </w:rPr>
      </w:pPr>
      <w:r>
        <w:rPr>
          <w:rFonts w:hint="eastAsia" w:cs="仿宋" w:asciiTheme="minorEastAsia" w:hAnsiTheme="minorEastAsia" w:eastAsiaTheme="minorEastAsia"/>
          <w:sz w:val="28"/>
          <w:szCs w:val="28"/>
          <w:highlight w:val="none"/>
          <w:lang w:val="en-US" w:eastAsia="zh-CN"/>
        </w:rPr>
        <w:t>14、自然资源海洋气象等支出1372万元，同比增长338.34%。</w:t>
      </w:r>
      <w:r>
        <w:rPr>
          <w:rFonts w:hint="eastAsia" w:cs="仿宋" w:asciiTheme="minorEastAsia" w:hAnsiTheme="minorEastAsia" w:eastAsiaTheme="minorEastAsia"/>
          <w:sz w:val="28"/>
          <w:szCs w:val="28"/>
          <w:highlight w:val="none"/>
        </w:rPr>
        <w:t>结合部门编报和重点项目安排；</w:t>
      </w:r>
    </w:p>
    <w:p>
      <w:pPr>
        <w:spacing w:line="560" w:lineRule="exact"/>
        <w:ind w:firstLine="560" w:firstLineChars="200"/>
        <w:rPr>
          <w:rFonts w:hint="default" w:cs="仿宋" w:asciiTheme="minorEastAsia" w:hAnsiTheme="minorEastAsia" w:eastAsiaTheme="minorEastAsia"/>
          <w:sz w:val="28"/>
          <w:szCs w:val="28"/>
          <w:highlight w:val="none"/>
          <w:lang w:val="en-US" w:eastAsia="zh-CN"/>
        </w:rPr>
      </w:pPr>
      <w:r>
        <w:rPr>
          <w:rFonts w:hint="eastAsia" w:cs="仿宋" w:asciiTheme="minorEastAsia" w:hAnsiTheme="minorEastAsia" w:eastAsiaTheme="minorEastAsia"/>
          <w:sz w:val="28"/>
          <w:szCs w:val="28"/>
          <w:highlight w:val="none"/>
          <w:lang w:val="en-US" w:eastAsia="zh-CN"/>
        </w:rPr>
        <w:t>15、住房保障支出7048万元，同比增长51.31%。</w:t>
      </w:r>
      <w:r>
        <w:rPr>
          <w:rFonts w:hint="eastAsia" w:cs="仿宋" w:asciiTheme="minorEastAsia" w:hAnsiTheme="minorEastAsia" w:eastAsiaTheme="minorEastAsia"/>
          <w:sz w:val="28"/>
          <w:szCs w:val="28"/>
          <w:highlight w:val="none"/>
        </w:rPr>
        <w:t>结合部门编报和重点项目安排；</w:t>
      </w:r>
    </w:p>
    <w:p>
      <w:pPr>
        <w:spacing w:line="560" w:lineRule="exact"/>
        <w:ind w:firstLine="560" w:firstLineChars="200"/>
        <w:rPr>
          <w:rFonts w:hint="default" w:cs="仿宋" w:asciiTheme="minorEastAsia" w:hAnsiTheme="minorEastAsia" w:eastAsiaTheme="minorEastAsia"/>
          <w:sz w:val="28"/>
          <w:szCs w:val="28"/>
          <w:highlight w:val="none"/>
          <w:lang w:val="en-US" w:eastAsia="zh-CN"/>
        </w:rPr>
      </w:pPr>
      <w:r>
        <w:rPr>
          <w:rFonts w:hint="eastAsia" w:cs="仿宋" w:asciiTheme="minorEastAsia" w:hAnsiTheme="minorEastAsia" w:eastAsiaTheme="minorEastAsia"/>
          <w:sz w:val="28"/>
          <w:szCs w:val="28"/>
          <w:highlight w:val="none"/>
          <w:lang w:val="en-US" w:eastAsia="zh-CN"/>
        </w:rPr>
        <w:t>16、灾害防治及应急管理支出1219万元，同比下降34.92%。</w:t>
      </w:r>
      <w:r>
        <w:rPr>
          <w:rFonts w:hint="eastAsia" w:cs="仿宋" w:asciiTheme="minorEastAsia" w:hAnsiTheme="minorEastAsia" w:eastAsiaTheme="minorEastAsia"/>
          <w:sz w:val="28"/>
          <w:szCs w:val="28"/>
          <w:highlight w:val="none"/>
        </w:rPr>
        <w:t>结合部门编报和重点项目安排；</w:t>
      </w:r>
    </w:p>
    <w:p>
      <w:pPr>
        <w:spacing w:line="560" w:lineRule="exact"/>
        <w:ind w:firstLine="560" w:firstLineChars="200"/>
        <w:rPr>
          <w:rFonts w:hint="default" w:cs="仿宋" w:asciiTheme="minorEastAsia" w:hAnsiTheme="minorEastAsia" w:eastAsiaTheme="minorEastAsia"/>
          <w:sz w:val="28"/>
          <w:szCs w:val="28"/>
          <w:highlight w:val="none"/>
          <w:lang w:val="en-US" w:eastAsia="zh-CN"/>
        </w:rPr>
      </w:pPr>
      <w:r>
        <w:rPr>
          <w:rFonts w:hint="eastAsia" w:cs="仿宋" w:asciiTheme="minorEastAsia" w:hAnsiTheme="minorEastAsia" w:eastAsiaTheme="minorEastAsia"/>
          <w:sz w:val="28"/>
          <w:szCs w:val="28"/>
          <w:highlight w:val="none"/>
          <w:lang w:val="en-US" w:eastAsia="zh-CN"/>
        </w:rPr>
        <w:t>17、预备费6400万元，</w:t>
      </w:r>
      <w:r>
        <w:rPr>
          <w:rFonts w:hint="eastAsia" w:cs="仿宋" w:asciiTheme="minorEastAsia" w:hAnsiTheme="minorEastAsia" w:eastAsiaTheme="minorEastAsia"/>
          <w:sz w:val="28"/>
          <w:szCs w:val="28"/>
          <w:highlight w:val="none"/>
        </w:rPr>
        <w:t>结合部门编报和重点项目安排；</w:t>
      </w:r>
    </w:p>
    <w:p>
      <w:pPr>
        <w:spacing w:line="560" w:lineRule="exact"/>
        <w:ind w:firstLine="560" w:firstLineChars="200"/>
        <w:rPr>
          <w:rFonts w:hint="eastAsia" w:cs="仿宋" w:asciiTheme="minorEastAsia" w:hAnsiTheme="minorEastAsia" w:eastAsiaTheme="minorEastAsia"/>
          <w:sz w:val="28"/>
          <w:szCs w:val="28"/>
          <w:highlight w:val="none"/>
          <w:lang w:eastAsia="zh-CN"/>
        </w:rPr>
      </w:pPr>
      <w:r>
        <w:rPr>
          <w:rFonts w:hint="eastAsia" w:cs="仿宋" w:asciiTheme="minorEastAsia" w:hAnsiTheme="minorEastAsia" w:eastAsiaTheme="minorEastAsia"/>
          <w:sz w:val="28"/>
          <w:szCs w:val="28"/>
          <w:highlight w:val="none"/>
        </w:rPr>
        <w:t>1</w:t>
      </w:r>
      <w:r>
        <w:rPr>
          <w:rFonts w:hint="eastAsia" w:cs="仿宋" w:asciiTheme="minorEastAsia" w:hAnsiTheme="minorEastAsia" w:eastAsiaTheme="minorEastAsia"/>
          <w:sz w:val="28"/>
          <w:szCs w:val="28"/>
          <w:highlight w:val="none"/>
          <w:lang w:val="en-US" w:eastAsia="zh-CN"/>
        </w:rPr>
        <w:t>8</w:t>
      </w:r>
      <w:r>
        <w:rPr>
          <w:rFonts w:hint="eastAsia" w:cs="仿宋" w:asciiTheme="minorEastAsia" w:hAnsiTheme="minorEastAsia" w:eastAsiaTheme="minorEastAsia"/>
          <w:sz w:val="28"/>
          <w:szCs w:val="28"/>
          <w:highlight w:val="none"/>
        </w:rPr>
        <w:t>、债务付息支出</w:t>
      </w:r>
      <w:r>
        <w:rPr>
          <w:rFonts w:hint="eastAsia" w:cs="仿宋" w:asciiTheme="minorEastAsia" w:hAnsiTheme="minorEastAsia" w:eastAsiaTheme="minorEastAsia"/>
          <w:sz w:val="28"/>
          <w:szCs w:val="28"/>
          <w:highlight w:val="none"/>
          <w:lang w:val="en-US" w:eastAsia="zh-CN"/>
        </w:rPr>
        <w:t>3439</w:t>
      </w:r>
      <w:r>
        <w:rPr>
          <w:rFonts w:hint="eastAsia" w:cs="仿宋" w:asciiTheme="minorEastAsia" w:hAnsiTheme="minorEastAsia" w:eastAsiaTheme="minorEastAsia"/>
          <w:sz w:val="28"/>
          <w:szCs w:val="28"/>
          <w:highlight w:val="none"/>
        </w:rPr>
        <w:t>万元，同比</w:t>
      </w:r>
      <w:r>
        <w:rPr>
          <w:rFonts w:hint="eastAsia" w:cs="仿宋" w:asciiTheme="minorEastAsia" w:hAnsiTheme="minorEastAsia" w:eastAsiaTheme="minorEastAsia"/>
          <w:sz w:val="28"/>
          <w:szCs w:val="28"/>
          <w:highlight w:val="none"/>
          <w:lang w:eastAsia="zh-CN"/>
        </w:rPr>
        <w:t>增长</w:t>
      </w:r>
      <w:r>
        <w:rPr>
          <w:rFonts w:hint="eastAsia" w:cs="仿宋" w:asciiTheme="minorEastAsia" w:hAnsiTheme="minorEastAsia" w:eastAsiaTheme="minorEastAsia"/>
          <w:sz w:val="28"/>
          <w:szCs w:val="28"/>
          <w:highlight w:val="none"/>
          <w:lang w:val="en-US" w:eastAsia="zh-CN"/>
        </w:rPr>
        <w:t>7.84</w:t>
      </w:r>
      <w:r>
        <w:rPr>
          <w:rFonts w:hint="eastAsia" w:cs="仿宋" w:asciiTheme="minorEastAsia" w:hAnsiTheme="minorEastAsia" w:eastAsiaTheme="minorEastAsia"/>
          <w:sz w:val="28"/>
          <w:szCs w:val="28"/>
          <w:highlight w:val="none"/>
        </w:rPr>
        <w:t>%。结合部门编报和重点项目安排</w:t>
      </w:r>
      <w:r>
        <w:rPr>
          <w:rFonts w:hint="eastAsia" w:cs="仿宋" w:asciiTheme="minorEastAsia" w:hAnsiTheme="minorEastAsia" w:eastAsiaTheme="minorEastAsia"/>
          <w:sz w:val="28"/>
          <w:szCs w:val="28"/>
          <w:highlight w:val="none"/>
          <w:lang w:eastAsia="zh-CN"/>
        </w:rPr>
        <w:t>。</w:t>
      </w:r>
    </w:p>
    <w:p>
      <w:pPr>
        <w:pStyle w:val="2"/>
        <w:jc w:val="both"/>
        <w:rPr>
          <w:rFonts w:hint="default"/>
          <w:lang w:val="en-US" w:eastAsia="zh-CN"/>
        </w:rPr>
      </w:pPr>
    </w:p>
    <w:p>
      <w:pPr>
        <w:spacing w:line="560" w:lineRule="exact"/>
        <w:ind w:firstLine="560" w:firstLineChars="200"/>
        <w:rPr>
          <w:rFonts w:hint="eastAsia" w:cs="仿宋" w:asciiTheme="minorEastAsia" w:hAnsiTheme="minorEastAsia" w:eastAsiaTheme="minorEastAsia"/>
          <w:sz w:val="28"/>
          <w:szCs w:val="28"/>
          <w:highlight w:val="none"/>
          <w:lang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cs="宋体"/>
          <w:b/>
          <w:bCs/>
          <w:sz w:val="32"/>
          <w:szCs w:val="32"/>
          <w:highlight w:val="none"/>
          <w:lang w:val="en-US" w:eastAsia="zh-CN"/>
        </w:rPr>
        <w:t>2023年</w:t>
      </w:r>
      <w:r>
        <w:rPr>
          <w:rFonts w:hint="eastAsia" w:ascii="宋体" w:hAnsi="宋体" w:eastAsia="宋体" w:cs="宋体"/>
          <w:b/>
          <w:bCs/>
          <w:sz w:val="32"/>
          <w:szCs w:val="32"/>
          <w:highlight w:val="none"/>
          <w:lang w:val="en-US" w:eastAsia="zh-CN"/>
        </w:rPr>
        <w:t>区本级一般公共预算财政支出执行情况明细</w:t>
      </w:r>
    </w:p>
    <w:p>
      <w:pPr>
        <w:pStyle w:val="2"/>
        <w:jc w:val="right"/>
        <w:rPr>
          <w:rFonts w:hint="eastAsia" w:ascii="宋体" w:hAnsi="宋体" w:eastAsia="宋体" w:cs="宋体"/>
          <w:b/>
          <w:bCs/>
          <w:sz w:val="20"/>
          <w:szCs w:val="20"/>
          <w:highlight w:val="none"/>
          <w:lang w:val="en-US" w:eastAsia="zh-CN"/>
        </w:rPr>
      </w:pPr>
      <w:bookmarkStart w:id="177" w:name="_Toc9892"/>
      <w:r>
        <w:rPr>
          <w:rFonts w:hint="eastAsia" w:ascii="宋体" w:hAnsi="宋体" w:eastAsia="宋体" w:cs="宋体"/>
          <w:b/>
          <w:bCs/>
          <w:sz w:val="20"/>
          <w:szCs w:val="20"/>
          <w:highlight w:val="none"/>
          <w:lang w:val="en-US" w:eastAsia="zh-CN"/>
        </w:rPr>
        <w:t>单位：万元</w:t>
      </w:r>
      <w:bookmarkEnd w:id="177"/>
    </w:p>
    <w:tbl>
      <w:tblPr>
        <w:tblStyle w:val="6"/>
        <w:tblW w:w="87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56"/>
        <w:gridCol w:w="1257"/>
        <w:gridCol w:w="1257"/>
        <w:gridCol w:w="1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blHeader/>
          <w:jc w:val="center"/>
        </w:trPr>
        <w:tc>
          <w:tcPr>
            <w:tcW w:w="50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2022年    完成</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    预算</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19111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22516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人大事务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政协事务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政府办公厅(室)及相关机构事务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15043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12979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11264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7662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2034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3205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2920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专项业务及机关事务管理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政务公开审批</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452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参事事务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发展与改革事务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286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战略规划与实施</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日常经济运行调节</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社会事业发展规划</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经济体制改革研究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物价管理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统计信息事务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专项统计业务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统计管理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统计抽样调查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其他统计信息事务支出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1815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372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预算改革业务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财政国库业务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财政监察</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信息化建设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财政委托业务支出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308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其他财政事务支出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528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税收事务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信息化建设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税收业务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其他税收事务支出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审计事务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审计业务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349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审计管理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信息化建设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其他审计事务支出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海关事务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纪检监察事务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209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大案要案查处</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派驻派出机构</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巡视工作</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商贸事务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466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对外贸易管理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国际经济合作</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外资管理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国内贸易管理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招商引资</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455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其他商贸事务支出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283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知识产权事务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民族事务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民族工作专项</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其他民族事务支出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港澳台事务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档案事务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民主党派及工商联事务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参政议政</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其他民主党派及工商联事务支出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群众团体事务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党委办公厅（室）及相关机构事务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专项业务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其他党委办公厅（室）及相关机构事务支出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组织事务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141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4287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208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3981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宣传事务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578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299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531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宣传管理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其他宣传事务支出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统战事务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对外联络事务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其他共产党事务支出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网信事务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市场监督管理事务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市场主体管理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市场秩序执法</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信息化建设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质量基础</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药品事务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医疗器械事务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化妆品事务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质量安全监管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食品安全监管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其他市场监督管理事务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外交支出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对外合作与交流</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对外宣传</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对外宣传</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其他外交支出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国防支出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军费</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国防科研事业</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专项工程</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国防动员</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其他国防支出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公共安全支出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517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1186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武装警察部队</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武装警察部队</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其他武装警察部队支出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公安</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信息化建设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执法办案</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特别业务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特勤业务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移民事务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国家安全</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检察</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“两房”建设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检查监督</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其他检察支出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法院</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司法</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基层司法业务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普法宣传</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律师管理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公共法律服务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国家统一法律职业资格考试</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社区矫正</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法治建设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信息化建设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其他司法支出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监狱</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强制隔离戒毒</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国家保密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缉私警察</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其他公共安全支出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517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国家司法救助支出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其他公共安全支出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教育支出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56783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83438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教育管理事务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4772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5115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5115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其他教育管理事务支出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4772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普通教育</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51830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59670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学前教育</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8773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9932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18290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12330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14272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6031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高中教育</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6804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6193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高等教育</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3691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25184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职业教育</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成人教育</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广播电视教育</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留学教育</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特殊教育</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特殊学校教育</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工读学校教育</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其他特殊教育支出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进修及培训</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1158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教师进修</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1158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退役士兵能力提升</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其他进修及培训</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教育费附加安排的支出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16971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农村中小学校舍建设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农村中小学教学设施</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城市中小学校舍建设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城市中小学教学设施</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中等职业学校教学设施</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其他教育费附加安排的支出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8971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181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508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科学技术支出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703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科学技术管理事务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应用研究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技术研究与开发</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科技条件与服务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机构运行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技术创新服务体系</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科技条件专项</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其他科技条件与服务支出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社会科学</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科学技术普及</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科技交流与合作</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科技重大项目</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科技重大专项</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重点研发计划</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其他科技重大项目</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473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科技奖励</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核应急</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转制科研机构</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文化旅游体育与传媒支出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381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文化和旅游</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227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图书馆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文化展示及纪念机构</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艺术表演场所</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艺术表演团体</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文化活动</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群众文化</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文化和旅游交流与合作</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文化创作与保护</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文化和旅游市场管理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旅游宣传</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文化和旅游管理事务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文物保护</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博物馆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历史名城与古迹</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其他文物支出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体育</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新闻出版电影</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广播电视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宣传文化发展专项支出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文化产业发展专项支出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社会保障和就业支出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19212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33302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人力资源和社会保障管理事务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5391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10033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综合业务管理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劳动保障监察</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就业管理事务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3675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社会保险业务管理事务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信息化建设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劳动关系和维权</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公共就业服务和职业技能鉴定机构</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劳动人事争议调解仲裁</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政府特殊津贴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资助留学回国人员</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博士后日常经费</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引进人才费用</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9766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民政管理事务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162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社会组织管理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行政区划和地名管理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基层政权建设和社区治理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643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补充全国社会保障基金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用一般公共预算补充基金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行政事业单位养老支出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10793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离退休人员管理机构</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5424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2334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对机关事业单位基本养老保险基金的补助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对机关事业单位职业年金的补助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企业改革补助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2586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1091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企业关闭破产补助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厂办大集体改革补助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其他企业改革发展补助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2586</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就业补助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1553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就业创业服务补贴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职业培训补贴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社会保险补贴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公益性岗位补贴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1300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职业技能鉴定补贴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就业见习补贴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高技能人才培养补助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促进创业补贴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其他就业补助支出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253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2021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1318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伤残抚恤</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299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在乡复员、退伍军人生活补助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义务兵优待</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1518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农村籍退役士兵老年生活补助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光荣院</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烈士纪念设施管理维护</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438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退役安置</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退役士兵安置</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军队移交政府的离退休人员安置</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军队移交政府离退休干部管理机构</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退役士兵管理教育</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军队转业干部安置</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其他退役安置支出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社会福利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儿童福利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544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261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康复辅具</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殡葬</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社会福利事业单位</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养老服务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其他社会福利支出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残疾人事业</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2724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残疾人康复</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222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残疾人就业</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2286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3260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残疾人体育</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残疾人生活和护理补贴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244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371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红十字事业</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最低生活保障</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2126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701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城市最低生活保障金支出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2035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561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农村最低生活保障金支出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临时救助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151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流浪乞讨人员救助支出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特困人员救助供养</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城市特困人员救助供养支出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172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补充道路交通事故社会救助基金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交强险增值税补助基金支出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交强险罚款收入补助基金支出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其他生活救助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143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233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其他城市生活救助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其他农村生活救助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财政对基本养老保险基金的补助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1253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财政对企业职工基本养老保险基金的补助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财政对城乡居民基本养老保险基金的补助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财政对其他基本养老保险基金的补助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财政对其他社会保险基金的补助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财政对失业保险基金的补助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财政对工伤保险基金的补助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其他财政对社会保险基金的补助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退役军人管理事务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拥军优属</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军供保障</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财政代缴社会保险费支出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财政代缴城乡居民基本养老保险费支出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财政代缴其他社会保险费支出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341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卫生健康支出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16757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26007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卫生健康管理事务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649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其他卫生健康管理事务支出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公立医院</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基层医疗卫生机构</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563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1393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城市社区卫生机构</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739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乡镇卫生院</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389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其他基层医疗卫生机构支出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公共卫生</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15178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20737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疾病预防控制机构</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1012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1081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卫生监督机构</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妇幼保健机构</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精神卫生机构</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应急救治机构</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采供血机构</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其他专业公共卫生机构</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1779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2867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12375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16770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中医药</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中医（民族医）药专项</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其他中医药支出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805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674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805</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行政事业单位医疗</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2401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财政对基本医疗保险基金的补助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财政对职工基本医疗保险基金的补助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财政对城乡居民基本医疗保险基金的补助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财政对其他基本医疗保险基金的补助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医疗救助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城乡医疗救助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疾病应急救助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其他医疗救助支出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优抚对象医疗</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优抚对象医疗补助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其他优抚对象医疗支出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医疗保障管理事务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老龄卫生健康事务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老龄卫生健康事务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节能环保支出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56769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64129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环境保护管理事务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生态环境保护宣传</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环境保护法规、规划及标准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生态环境国际合作及履约</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生态环境保护行政许可</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应对气候变化管理事务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其他环境保护管理事务支出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环境监测与监察</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建设项目环评审查与监督</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核与辐射安全监督</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其他环境监测与监察支出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污染防治</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大气</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1060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水体</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噪声</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固体废弃物与化学品</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放射源和放射性废物监管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辐射</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土壤</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其他污染防治支出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自然生态保护</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天然林保护</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退耕还林还草</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风沙荒漠治理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京津风沙源治理工程建设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其他风沙荒漠治理支出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退牧还草</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退牧还草工程建设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其他退牧还草支出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已垦草原退耕还草</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能源节约利用</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56715</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62954</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污染减排</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生态环境监测与信息</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生态环境执法监察</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减排专项支出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清洁生产专项支出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其他污染减排支出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可再生能源</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循环经济</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能源管理事务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其他节能环保支出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31127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26169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13746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25223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8643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14787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城管执法</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2952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工程建设标准规范编制与监管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工程建设管理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市政公用行业市场监管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住宅建设与房地产市场监管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执业资格注册、资质审查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4894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4329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城乡社区规划与管理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城乡社区公共设施</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793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建设市场管理与监督</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建设市场管理与监督</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17008</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17008</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农林水支出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1325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1392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农业农村</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284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392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341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农垦运行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科技转化与推广服务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病虫害控制</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农产品质量安全</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执法监管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统计监测与信息服务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行业业务管理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对外交流与合作</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防灾救灾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稳定农民收入补贴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农业结构调整补贴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农业生产发展</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284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农村合作经济</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农产品加工与促销</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农业资源保护修复与利用</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农村道路建设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渔业发展</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对高校毕业生到基层任职补助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农田建设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林业和草原</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877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事业机构</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森林资源培育</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技术推广与转化</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森林资源管理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森林生态效益补偿</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动植物保护</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湿地保护</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执法与监督</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防沙治沙</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对外合作与交流</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产业化管理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林区公共支出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贷款贴息</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林业草原防灾减灾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草原管理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行业业务管理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其他林业和草原支出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水利行业业务管理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水利工程建设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长江黄河等流域管理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水利前期工作</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水利执法监督</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水土保持</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水资源节约管理与保护</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水质监测</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水文测报</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防汛</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抗旱</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农村水利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水利技术推广</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国际河流治理与管理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江河湖库水系综合整治</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水利安全监督</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水利建设征地及移民支出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农村供水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南水北调工程建设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南水北调工程管理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巩固脱贫攻坚成果衔接乡村振兴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农村综合改革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普惠金融发展支出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目标价格补贴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棉花目标价格补贴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其他目标价格补贴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化解其他公益性乡村债务支出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交通运输支出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2754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公路水路运输</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铁路运输</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民用航空运输</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邮政业支出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车辆购置税支出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其他交通运输支出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2754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公共交通运营补助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其他交通运输支出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2754</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资源勘探工业信息等支出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109838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118412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资源勘探开发</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制造业</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建筑业</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工业和信息产业监管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国有资产监管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国有企业监事会专项</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中央企业专项管理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其他国有资产监管支出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支持中小企业发展和管理支出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4827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 xml:space="preserve">320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科技型中小企业技术创新基金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中小企业发展专项</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减免房租补贴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353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其他支持中小企业发展和管理支出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4474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其他资源勘探工业信息等支出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113000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黄金事务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技术改造支出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中药材扶持资金支出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重点产业振兴和技术改造项目贷款贴息</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其他资源勘探工业信息等支出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105000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商业服务业等支出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7614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商业流通事务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涉外发展服务支出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外商投资环境建设补助资金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其他涉外发展服务支出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其他商业服务业等支出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1614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服务业基础设施建设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其他商业服务业等支出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金融支出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金融部门行政支出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金融部门监管支出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金融发展支出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金融调控支出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其他金融支出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援助其他地区支出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自然资源海洋气象等支出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313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1372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313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1372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自然资源规划及管理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自然资源利用与保护</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自然资源社会公益服务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自然资源行业业务管理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自然资源调查与确权登记</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土地资源储备支出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地质矿产资源与环境调查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地质勘查与矿产资源管理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地质转产项目财政贴息</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国外风险勘查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地质勘查基金（周转金）支出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海域与海岛管理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自然资源国际合作与海洋权益维护</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自然资源卫星</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极地考察</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深海调查与资源开发</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海港航标维护</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海水淡化</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无居民海岛使用金支出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海洋战略规划与预警监测</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基础测绘与地理信息监管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372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263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气象事务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其他自然资源海洋气象等支出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住房保障支出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4658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7048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保障性安居工程支出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503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廉租住房</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沉陷区治理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棚户区改造</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少数民族地区游牧民定居工程</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农村危房改造</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公共租赁住房</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保障性住房租金补贴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老旧小区改造</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住房租赁市场发展</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保障性租赁住房</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其他保障性安居工程支出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住房改革支出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4641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6545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提租补贴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购房补贴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城乡社区住宅</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公有住房建设和维修改造支出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其他城乡社区住宅支出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粮油物资储备支出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粮油物资事务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能源储备</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粮油储备</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重要商品储备</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灾害防治及应急管理支出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1873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1219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应急管理事务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152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灾害风险防治</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国务院安委会专项</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安全监管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应急救援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应急管理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消防救援事务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1788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消防应急救援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其他消防救援事务支出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1788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矿山安全</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地震事务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自然灾害防治</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森林草原防灾减灾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其他自然灾害防治支出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自然灾害救灾及恢复重建支出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自然灾害灾后重建补助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其他自然灾害救灾及恢复重建支出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其他灾害防治及应急管理支出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其他灾害防治及应急管理支出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预备费</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债务付息支出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3189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3439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地方政府一般债务付息支出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3189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3439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地方政府一般债券付息支出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3189</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3439</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地方政府向外国政府借款付息支出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地方政府向国际组织借款付息支出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地方政府其他一般债务付息支出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债务发行费用支出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地方政府一般债务发行费用支出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57</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支出总计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330085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399894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bl>
    <w:p>
      <w:pPr>
        <w:rPr>
          <w:rFonts w:hint="default"/>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sectPr>
          <w:footerReference r:id="rId16" w:type="default"/>
          <w:pgSz w:w="11906" w:h="16838"/>
          <w:pgMar w:top="1417" w:right="1701" w:bottom="1417" w:left="1701" w:header="851" w:footer="992" w:gutter="0"/>
          <w:pgNumType w:fmt="numberInDash"/>
          <w:cols w:space="425" w:num="1"/>
          <w:docGrid w:type="lines" w:linePitch="312" w:charSpace="0"/>
        </w:sectPr>
      </w:pPr>
    </w:p>
    <w:p>
      <w:pPr>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rPr>
          <w:rFonts w:hint="eastAsia"/>
          <w:highlight w:val="none"/>
        </w:rPr>
      </w:pPr>
      <w:bookmarkStart w:id="178" w:name="_Toc166"/>
      <w:bookmarkStart w:id="179" w:name="_Toc12277"/>
      <w:bookmarkStart w:id="180" w:name="_Toc12440"/>
      <w:bookmarkStart w:id="181" w:name="_Toc30230"/>
    </w:p>
    <w:p>
      <w:pPr>
        <w:rPr>
          <w:rFonts w:hint="eastAsia"/>
          <w:highlight w:val="none"/>
        </w:rPr>
      </w:pPr>
    </w:p>
    <w:p>
      <w:pPr>
        <w:jc w:val="center"/>
        <w:outlineLvl w:val="9"/>
        <w:rPr>
          <w:rFonts w:hint="eastAsia" w:asciiTheme="majorEastAsia" w:hAnsiTheme="majorEastAsia" w:eastAsiaTheme="majorEastAsia" w:cstheme="majorEastAsia"/>
          <w:color w:val="000000"/>
          <w:sz w:val="48"/>
          <w:szCs w:val="48"/>
          <w:highlight w:val="none"/>
        </w:rPr>
      </w:pPr>
    </w:p>
    <w:p>
      <w:pPr>
        <w:jc w:val="center"/>
        <w:outlineLvl w:val="0"/>
        <w:rPr>
          <w:rFonts w:hint="eastAsia" w:asciiTheme="majorEastAsia" w:hAnsiTheme="majorEastAsia" w:eastAsiaTheme="majorEastAsia" w:cstheme="majorEastAsia"/>
          <w:b/>
          <w:bCs/>
          <w:color w:val="000000"/>
          <w:sz w:val="48"/>
          <w:szCs w:val="48"/>
          <w:highlight w:val="none"/>
        </w:rPr>
      </w:pPr>
      <w:bookmarkStart w:id="182" w:name="_Toc26918"/>
      <w:r>
        <w:rPr>
          <w:rFonts w:hint="eastAsia" w:asciiTheme="majorEastAsia" w:hAnsiTheme="majorEastAsia" w:eastAsiaTheme="majorEastAsia" w:cstheme="majorEastAsia"/>
          <w:b/>
          <w:bCs/>
          <w:color w:val="000000"/>
          <w:sz w:val="48"/>
          <w:szCs w:val="48"/>
          <w:highlight w:val="none"/>
          <w:lang w:eastAsia="zh-CN"/>
        </w:rPr>
        <w:t>2022年</w:t>
      </w:r>
      <w:r>
        <w:rPr>
          <w:rFonts w:hint="eastAsia" w:asciiTheme="majorEastAsia" w:hAnsiTheme="majorEastAsia" w:eastAsiaTheme="majorEastAsia" w:cstheme="majorEastAsia"/>
          <w:b/>
          <w:bCs/>
          <w:color w:val="000000"/>
          <w:sz w:val="48"/>
          <w:szCs w:val="48"/>
          <w:highlight w:val="none"/>
        </w:rPr>
        <w:t>区本级政府性基金预算</w:t>
      </w:r>
      <w:bookmarkEnd w:id="178"/>
      <w:bookmarkEnd w:id="179"/>
      <w:bookmarkEnd w:id="180"/>
      <w:bookmarkEnd w:id="181"/>
      <w:bookmarkEnd w:id="182"/>
    </w:p>
    <w:p>
      <w:pPr>
        <w:jc w:val="center"/>
        <w:outlineLvl w:val="0"/>
        <w:rPr>
          <w:rFonts w:ascii="方正小标宋简体" w:hAnsi="仿宋" w:eastAsia="方正小标宋简体" w:cs="方正小标宋简体"/>
          <w:b/>
          <w:bCs/>
          <w:color w:val="000000"/>
          <w:sz w:val="48"/>
          <w:szCs w:val="48"/>
          <w:highlight w:val="none"/>
        </w:rPr>
      </w:pPr>
      <w:bookmarkStart w:id="183" w:name="_Toc11797"/>
      <w:bookmarkStart w:id="184" w:name="_Toc2445"/>
      <w:bookmarkStart w:id="185" w:name="_Toc31184"/>
      <w:bookmarkStart w:id="186" w:name="_Toc11697"/>
      <w:bookmarkStart w:id="187" w:name="_Toc19879"/>
      <w:r>
        <w:rPr>
          <w:rFonts w:hint="eastAsia" w:asciiTheme="majorEastAsia" w:hAnsiTheme="majorEastAsia" w:eastAsiaTheme="majorEastAsia" w:cstheme="majorEastAsia"/>
          <w:b/>
          <w:bCs/>
          <w:color w:val="000000"/>
          <w:sz w:val="48"/>
          <w:szCs w:val="48"/>
          <w:highlight w:val="none"/>
        </w:rPr>
        <w:t>收支执行情况</w:t>
      </w:r>
      <w:bookmarkEnd w:id="183"/>
      <w:bookmarkEnd w:id="184"/>
      <w:bookmarkEnd w:id="185"/>
      <w:bookmarkEnd w:id="186"/>
      <w:bookmarkEnd w:id="187"/>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sectPr>
          <w:footerReference r:id="rId17" w:type="default"/>
          <w:pgSz w:w="11906" w:h="16838"/>
          <w:pgMar w:top="1417" w:right="1701" w:bottom="1417" w:left="1701" w:header="851" w:footer="992" w:gutter="0"/>
          <w:pgNumType w:fmt="numberInDash"/>
          <w:cols w:space="425" w:num="1"/>
          <w:docGrid w:type="lines" w:linePitch="312" w:charSpace="0"/>
        </w:sectPr>
      </w:pPr>
    </w:p>
    <w:p>
      <w:pPr>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pStyle w:val="2"/>
        <w:outlineLvl w:val="9"/>
        <w:rPr>
          <w:rFonts w:hint="default"/>
          <w:highlight w:val="none"/>
          <w:lang w:val="en-US" w:eastAsia="zh-CN"/>
        </w:rPr>
      </w:pPr>
    </w:p>
    <w:p>
      <w:pPr>
        <w:rPr>
          <w:rFonts w:hint="default"/>
          <w:highlight w:val="none"/>
          <w:lang w:val="en-US" w:eastAsia="zh-CN"/>
        </w:rPr>
      </w:pPr>
    </w:p>
    <w:p>
      <w:pPr>
        <w:rPr>
          <w:rFonts w:hint="default"/>
          <w:highlight w:val="none"/>
          <w:lang w:val="en-US" w:eastAsia="zh-CN"/>
        </w:rPr>
        <w:sectPr>
          <w:footerReference r:id="rId18" w:type="default"/>
          <w:pgSz w:w="11906" w:h="16838"/>
          <w:pgMar w:top="1417" w:right="1701" w:bottom="1417" w:left="1701" w:header="851" w:footer="992" w:gutter="0"/>
          <w:pgNumType w:fmt="numberInDash"/>
          <w:cols w:space="425" w:num="1"/>
          <w:docGrid w:type="lines" w:linePitch="312" w:charSpace="0"/>
        </w:sectPr>
      </w:pPr>
    </w:p>
    <w:tbl>
      <w:tblPr>
        <w:tblStyle w:val="6"/>
        <w:tblpPr w:leftFromText="180" w:rightFromText="180" w:vertAnchor="text" w:horzAnchor="page" w:tblpX="1615" w:tblpY="357"/>
        <w:tblOverlap w:val="never"/>
        <w:tblW w:w="8873" w:type="dxa"/>
        <w:tblInd w:w="0" w:type="dxa"/>
        <w:tblLayout w:type="fixed"/>
        <w:tblCellMar>
          <w:top w:w="0" w:type="dxa"/>
          <w:left w:w="108" w:type="dxa"/>
          <w:bottom w:w="0" w:type="dxa"/>
          <w:right w:w="108" w:type="dxa"/>
        </w:tblCellMar>
      </w:tblPr>
      <w:tblGrid>
        <w:gridCol w:w="2900"/>
        <w:gridCol w:w="980"/>
        <w:gridCol w:w="1148"/>
        <w:gridCol w:w="918"/>
        <w:gridCol w:w="927"/>
        <w:gridCol w:w="1020"/>
        <w:gridCol w:w="980"/>
      </w:tblGrid>
      <w:tr>
        <w:tblPrEx>
          <w:tblCellMar>
            <w:top w:w="0" w:type="dxa"/>
            <w:left w:w="108" w:type="dxa"/>
            <w:bottom w:w="0" w:type="dxa"/>
            <w:right w:w="108" w:type="dxa"/>
          </w:tblCellMar>
        </w:tblPrEx>
        <w:trPr>
          <w:trHeight w:val="705" w:hRule="atLeast"/>
        </w:trPr>
        <w:tc>
          <w:tcPr>
            <w:tcW w:w="8873" w:type="dxa"/>
            <w:gridSpan w:val="7"/>
            <w:tcBorders>
              <w:top w:val="nil"/>
              <w:left w:val="nil"/>
              <w:bottom w:val="nil"/>
              <w:right w:val="nil"/>
            </w:tcBorders>
            <w:shd w:val="clear" w:color="auto" w:fill="auto"/>
            <w:noWrap/>
            <w:vAlign w:val="bottom"/>
          </w:tcPr>
          <w:p>
            <w:pPr>
              <w:widowControl/>
              <w:jc w:val="center"/>
              <w:rPr>
                <w:rFonts w:ascii="宋体" w:hAnsi="宋体" w:cs="宋体"/>
                <w:b/>
                <w:bCs/>
                <w:kern w:val="0"/>
                <w:sz w:val="36"/>
                <w:szCs w:val="36"/>
                <w:highlight w:val="none"/>
              </w:rPr>
            </w:pPr>
            <w:r>
              <w:rPr>
                <w:rFonts w:hint="eastAsia" w:ascii="宋体" w:hAnsi="宋体" w:cs="宋体"/>
                <w:b/>
                <w:bCs/>
                <w:kern w:val="0"/>
                <w:sz w:val="36"/>
                <w:szCs w:val="36"/>
                <w:highlight w:val="none"/>
                <w:lang w:eastAsia="zh-CN"/>
              </w:rPr>
              <w:t>2022年</w:t>
            </w:r>
            <w:r>
              <w:rPr>
                <w:rFonts w:hint="eastAsia" w:ascii="宋体" w:hAnsi="宋体" w:cs="宋体"/>
                <w:b/>
                <w:bCs/>
                <w:kern w:val="0"/>
                <w:sz w:val="36"/>
                <w:szCs w:val="36"/>
                <w:highlight w:val="none"/>
              </w:rPr>
              <w:t>区本级政府性基金收入预算执行情况表</w:t>
            </w:r>
          </w:p>
        </w:tc>
      </w:tr>
      <w:tr>
        <w:tblPrEx>
          <w:tblCellMar>
            <w:top w:w="0" w:type="dxa"/>
            <w:left w:w="108" w:type="dxa"/>
            <w:bottom w:w="0" w:type="dxa"/>
            <w:right w:w="108" w:type="dxa"/>
          </w:tblCellMar>
        </w:tblPrEx>
        <w:trPr>
          <w:trHeight w:val="285" w:hRule="atLeast"/>
        </w:trPr>
        <w:tc>
          <w:tcPr>
            <w:tcW w:w="2900" w:type="dxa"/>
            <w:tcBorders>
              <w:top w:val="nil"/>
              <w:left w:val="nil"/>
              <w:bottom w:val="nil"/>
              <w:right w:val="nil"/>
            </w:tcBorders>
            <w:shd w:val="clear" w:color="auto" w:fill="auto"/>
            <w:noWrap/>
            <w:vAlign w:val="bottom"/>
          </w:tcPr>
          <w:p>
            <w:pPr>
              <w:widowControl/>
              <w:jc w:val="left"/>
              <w:rPr>
                <w:rFonts w:ascii="宋体" w:hAnsi="宋体" w:cs="宋体"/>
                <w:kern w:val="0"/>
                <w:sz w:val="24"/>
                <w:highlight w:val="none"/>
              </w:rPr>
            </w:pPr>
          </w:p>
        </w:tc>
        <w:tc>
          <w:tcPr>
            <w:tcW w:w="980" w:type="dxa"/>
            <w:tcBorders>
              <w:top w:val="nil"/>
              <w:left w:val="nil"/>
              <w:bottom w:val="nil"/>
              <w:right w:val="nil"/>
            </w:tcBorders>
            <w:shd w:val="clear" w:color="auto" w:fill="auto"/>
            <w:noWrap/>
            <w:vAlign w:val="bottom"/>
          </w:tcPr>
          <w:p>
            <w:pPr>
              <w:widowControl/>
              <w:jc w:val="left"/>
              <w:rPr>
                <w:rFonts w:ascii="宋体" w:hAnsi="宋体" w:cs="宋体"/>
                <w:kern w:val="0"/>
                <w:sz w:val="13"/>
                <w:szCs w:val="13"/>
                <w:highlight w:val="none"/>
              </w:rPr>
            </w:pPr>
          </w:p>
        </w:tc>
        <w:tc>
          <w:tcPr>
            <w:tcW w:w="1148" w:type="dxa"/>
            <w:tcBorders>
              <w:top w:val="nil"/>
              <w:left w:val="nil"/>
              <w:bottom w:val="nil"/>
              <w:right w:val="nil"/>
            </w:tcBorders>
            <w:shd w:val="clear" w:color="auto" w:fill="auto"/>
            <w:noWrap/>
            <w:vAlign w:val="bottom"/>
          </w:tcPr>
          <w:p>
            <w:pPr>
              <w:widowControl/>
              <w:jc w:val="left"/>
              <w:rPr>
                <w:rFonts w:ascii="宋体" w:hAnsi="宋体" w:cs="宋体"/>
                <w:kern w:val="0"/>
                <w:sz w:val="24"/>
                <w:highlight w:val="none"/>
              </w:rPr>
            </w:pPr>
          </w:p>
        </w:tc>
        <w:tc>
          <w:tcPr>
            <w:tcW w:w="918" w:type="dxa"/>
            <w:tcBorders>
              <w:top w:val="nil"/>
              <w:left w:val="nil"/>
              <w:bottom w:val="nil"/>
              <w:right w:val="nil"/>
            </w:tcBorders>
            <w:shd w:val="clear" w:color="auto" w:fill="auto"/>
            <w:noWrap/>
            <w:vAlign w:val="bottom"/>
          </w:tcPr>
          <w:p>
            <w:pPr>
              <w:widowControl/>
              <w:jc w:val="left"/>
              <w:rPr>
                <w:rFonts w:ascii="宋体" w:hAnsi="宋体" w:cs="宋体"/>
                <w:kern w:val="0"/>
                <w:sz w:val="24"/>
                <w:highlight w:val="none"/>
              </w:rPr>
            </w:pPr>
          </w:p>
        </w:tc>
        <w:tc>
          <w:tcPr>
            <w:tcW w:w="927" w:type="dxa"/>
            <w:tcBorders>
              <w:top w:val="nil"/>
              <w:left w:val="nil"/>
              <w:bottom w:val="nil"/>
              <w:right w:val="nil"/>
            </w:tcBorders>
            <w:shd w:val="clear" w:color="auto" w:fill="auto"/>
            <w:noWrap/>
            <w:vAlign w:val="bottom"/>
          </w:tcPr>
          <w:p>
            <w:pPr>
              <w:widowControl/>
              <w:jc w:val="left"/>
              <w:rPr>
                <w:rFonts w:ascii="宋体" w:hAnsi="宋体" w:cs="宋体"/>
                <w:kern w:val="0"/>
                <w:sz w:val="24"/>
                <w:highlight w:val="none"/>
              </w:rPr>
            </w:pPr>
          </w:p>
        </w:tc>
        <w:tc>
          <w:tcPr>
            <w:tcW w:w="1020" w:type="dxa"/>
            <w:tcBorders>
              <w:top w:val="nil"/>
              <w:left w:val="nil"/>
              <w:bottom w:val="nil"/>
              <w:right w:val="nil"/>
            </w:tcBorders>
            <w:shd w:val="clear" w:color="auto" w:fill="auto"/>
            <w:noWrap/>
            <w:vAlign w:val="bottom"/>
          </w:tcPr>
          <w:p>
            <w:pPr>
              <w:widowControl/>
              <w:jc w:val="left"/>
              <w:rPr>
                <w:rFonts w:ascii="宋体" w:hAnsi="宋体" w:cs="宋体"/>
                <w:kern w:val="0"/>
                <w:sz w:val="24"/>
                <w:highlight w:val="none"/>
              </w:rPr>
            </w:pPr>
          </w:p>
        </w:tc>
        <w:tc>
          <w:tcPr>
            <w:tcW w:w="980" w:type="dxa"/>
            <w:tcBorders>
              <w:top w:val="nil"/>
              <w:left w:val="nil"/>
              <w:bottom w:val="nil"/>
              <w:right w:val="nil"/>
            </w:tcBorders>
            <w:shd w:val="clear" w:color="auto" w:fill="auto"/>
            <w:noWrap/>
            <w:vAlign w:val="bottom"/>
          </w:tcPr>
          <w:p>
            <w:pPr>
              <w:widowControl/>
              <w:jc w:val="left"/>
              <w:rPr>
                <w:rFonts w:ascii="宋体" w:hAnsi="宋体" w:cs="宋体"/>
                <w:kern w:val="0"/>
                <w:sz w:val="24"/>
                <w:highlight w:val="none"/>
              </w:rPr>
            </w:pPr>
          </w:p>
        </w:tc>
      </w:tr>
      <w:tr>
        <w:tblPrEx>
          <w:tblCellMar>
            <w:top w:w="0" w:type="dxa"/>
            <w:left w:w="108" w:type="dxa"/>
            <w:bottom w:w="0" w:type="dxa"/>
            <w:right w:w="108" w:type="dxa"/>
          </w:tblCellMar>
        </w:tblPrEx>
        <w:trPr>
          <w:trHeight w:val="285" w:hRule="atLeast"/>
        </w:trPr>
        <w:tc>
          <w:tcPr>
            <w:tcW w:w="2900" w:type="dxa"/>
            <w:tcBorders>
              <w:top w:val="nil"/>
              <w:left w:val="nil"/>
              <w:bottom w:val="nil"/>
              <w:right w:val="nil"/>
            </w:tcBorders>
            <w:shd w:val="clear" w:color="auto" w:fill="auto"/>
            <w:noWrap/>
            <w:vAlign w:val="bottom"/>
          </w:tcPr>
          <w:p>
            <w:pPr>
              <w:widowControl/>
              <w:jc w:val="left"/>
              <w:rPr>
                <w:rFonts w:ascii="宋体" w:hAnsi="宋体" w:cs="宋体"/>
                <w:kern w:val="0"/>
                <w:sz w:val="24"/>
                <w:highlight w:val="none"/>
              </w:rPr>
            </w:pPr>
          </w:p>
        </w:tc>
        <w:tc>
          <w:tcPr>
            <w:tcW w:w="980" w:type="dxa"/>
            <w:tcBorders>
              <w:top w:val="nil"/>
              <w:left w:val="nil"/>
              <w:bottom w:val="nil"/>
              <w:right w:val="nil"/>
            </w:tcBorders>
            <w:shd w:val="clear" w:color="auto" w:fill="auto"/>
            <w:noWrap/>
            <w:vAlign w:val="bottom"/>
          </w:tcPr>
          <w:p>
            <w:pPr>
              <w:widowControl/>
              <w:jc w:val="left"/>
              <w:rPr>
                <w:rFonts w:ascii="宋体" w:hAnsi="宋体" w:cs="宋体"/>
                <w:kern w:val="0"/>
                <w:sz w:val="24"/>
                <w:highlight w:val="none"/>
              </w:rPr>
            </w:pPr>
          </w:p>
        </w:tc>
        <w:tc>
          <w:tcPr>
            <w:tcW w:w="1148" w:type="dxa"/>
            <w:tcBorders>
              <w:top w:val="nil"/>
              <w:left w:val="nil"/>
              <w:bottom w:val="nil"/>
              <w:right w:val="nil"/>
            </w:tcBorders>
            <w:shd w:val="clear" w:color="auto" w:fill="auto"/>
            <w:noWrap/>
            <w:vAlign w:val="bottom"/>
          </w:tcPr>
          <w:p>
            <w:pPr>
              <w:widowControl/>
              <w:jc w:val="left"/>
              <w:rPr>
                <w:rFonts w:ascii="宋体" w:hAnsi="宋体" w:cs="宋体"/>
                <w:kern w:val="0"/>
                <w:sz w:val="24"/>
                <w:highlight w:val="none"/>
              </w:rPr>
            </w:pPr>
          </w:p>
        </w:tc>
        <w:tc>
          <w:tcPr>
            <w:tcW w:w="918" w:type="dxa"/>
            <w:tcBorders>
              <w:top w:val="nil"/>
              <w:left w:val="nil"/>
              <w:bottom w:val="nil"/>
              <w:right w:val="nil"/>
            </w:tcBorders>
            <w:shd w:val="clear" w:color="auto" w:fill="auto"/>
            <w:noWrap/>
            <w:vAlign w:val="bottom"/>
          </w:tcPr>
          <w:p>
            <w:pPr>
              <w:widowControl/>
              <w:jc w:val="left"/>
              <w:rPr>
                <w:rFonts w:ascii="宋体" w:hAnsi="宋体" w:cs="宋体"/>
                <w:kern w:val="0"/>
                <w:sz w:val="24"/>
                <w:highlight w:val="none"/>
              </w:rPr>
            </w:pPr>
          </w:p>
        </w:tc>
        <w:tc>
          <w:tcPr>
            <w:tcW w:w="927" w:type="dxa"/>
            <w:tcBorders>
              <w:top w:val="nil"/>
              <w:left w:val="nil"/>
              <w:bottom w:val="nil"/>
              <w:right w:val="nil"/>
            </w:tcBorders>
            <w:shd w:val="clear" w:color="auto" w:fill="auto"/>
            <w:noWrap/>
            <w:vAlign w:val="bottom"/>
          </w:tcPr>
          <w:p>
            <w:pPr>
              <w:widowControl/>
              <w:jc w:val="left"/>
              <w:rPr>
                <w:rFonts w:ascii="宋体" w:hAnsi="宋体" w:cs="宋体"/>
                <w:kern w:val="0"/>
                <w:sz w:val="24"/>
                <w:highlight w:val="none"/>
              </w:rPr>
            </w:pPr>
          </w:p>
        </w:tc>
        <w:tc>
          <w:tcPr>
            <w:tcW w:w="2000" w:type="dxa"/>
            <w:gridSpan w:val="2"/>
            <w:tcBorders>
              <w:top w:val="nil"/>
              <w:left w:val="nil"/>
              <w:bottom w:val="single" w:color="auto" w:sz="4" w:space="0"/>
              <w:right w:val="nil"/>
            </w:tcBorders>
            <w:shd w:val="clear" w:color="auto" w:fill="auto"/>
            <w:noWrap/>
            <w:vAlign w:val="bottom"/>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单位：万元</w:t>
            </w:r>
          </w:p>
        </w:tc>
      </w:tr>
      <w:tr>
        <w:tblPrEx>
          <w:tblCellMar>
            <w:top w:w="0" w:type="dxa"/>
            <w:left w:w="108" w:type="dxa"/>
            <w:bottom w:w="0" w:type="dxa"/>
            <w:right w:w="108" w:type="dxa"/>
          </w:tblCellMar>
        </w:tblPrEx>
        <w:trPr>
          <w:trHeight w:val="705" w:hRule="atLeast"/>
        </w:trPr>
        <w:tc>
          <w:tcPr>
            <w:tcW w:w="2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项          目</w:t>
            </w:r>
          </w:p>
        </w:tc>
        <w:tc>
          <w:tcPr>
            <w:tcW w:w="9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highlight w:val="none"/>
              </w:rPr>
            </w:pPr>
            <w:r>
              <w:rPr>
                <w:rFonts w:hint="eastAsia" w:ascii="宋体" w:hAnsi="宋体" w:eastAsia="宋体" w:cs="宋体"/>
                <w:b/>
                <w:bCs/>
                <w:i w:val="0"/>
                <w:iCs w:val="0"/>
                <w:color w:val="000000"/>
                <w:kern w:val="0"/>
                <w:sz w:val="22"/>
                <w:szCs w:val="22"/>
                <w:u w:val="none"/>
                <w:lang w:val="en-US" w:eastAsia="zh-CN" w:bidi="ar"/>
              </w:rPr>
              <w:t>2021年      完成</w:t>
            </w:r>
          </w:p>
        </w:tc>
        <w:tc>
          <w:tcPr>
            <w:tcW w:w="114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highlight w:val="none"/>
              </w:rPr>
            </w:pPr>
            <w:r>
              <w:rPr>
                <w:rFonts w:hint="eastAsia" w:ascii="宋体" w:hAnsi="宋体" w:eastAsia="宋体" w:cs="宋体"/>
                <w:b/>
                <w:bCs/>
                <w:i w:val="0"/>
                <w:iCs w:val="0"/>
                <w:color w:val="000000"/>
                <w:kern w:val="0"/>
                <w:sz w:val="22"/>
                <w:szCs w:val="22"/>
                <w:u w:val="none"/>
                <w:lang w:val="en-US" w:eastAsia="zh-CN" w:bidi="ar"/>
              </w:rPr>
              <w:t>2022年     调整预算</w:t>
            </w:r>
          </w:p>
        </w:tc>
        <w:tc>
          <w:tcPr>
            <w:tcW w:w="9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highlight w:val="none"/>
              </w:rPr>
            </w:pPr>
            <w:r>
              <w:rPr>
                <w:rFonts w:hint="eastAsia" w:ascii="宋体" w:hAnsi="宋体" w:eastAsia="宋体" w:cs="宋体"/>
                <w:b/>
                <w:bCs/>
                <w:i w:val="0"/>
                <w:iCs w:val="0"/>
                <w:color w:val="000000"/>
                <w:kern w:val="0"/>
                <w:sz w:val="22"/>
                <w:szCs w:val="22"/>
                <w:u w:val="none"/>
                <w:lang w:val="en-US" w:eastAsia="zh-CN" w:bidi="ar"/>
              </w:rPr>
              <w:t xml:space="preserve">2022年     完成  </w:t>
            </w:r>
          </w:p>
        </w:tc>
        <w:tc>
          <w:tcPr>
            <w:tcW w:w="9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highlight w:val="none"/>
              </w:rPr>
            </w:pPr>
            <w:r>
              <w:rPr>
                <w:rFonts w:hint="eastAsia" w:ascii="宋体" w:hAnsi="宋体" w:eastAsia="宋体" w:cs="宋体"/>
                <w:b/>
                <w:bCs/>
                <w:i w:val="0"/>
                <w:iCs w:val="0"/>
                <w:color w:val="000000"/>
                <w:kern w:val="0"/>
                <w:sz w:val="22"/>
                <w:szCs w:val="22"/>
                <w:u w:val="none"/>
                <w:lang w:val="en-US" w:eastAsia="zh-CN" w:bidi="ar"/>
              </w:rPr>
              <w:t>完成率%</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highlight w:val="none"/>
              </w:rPr>
            </w:pPr>
            <w:r>
              <w:rPr>
                <w:rFonts w:hint="eastAsia" w:ascii="宋体" w:hAnsi="宋体" w:eastAsia="宋体" w:cs="宋体"/>
                <w:b/>
                <w:bCs/>
                <w:i w:val="0"/>
                <w:iCs w:val="0"/>
                <w:color w:val="000000"/>
                <w:kern w:val="0"/>
                <w:sz w:val="22"/>
                <w:szCs w:val="22"/>
                <w:u w:val="none"/>
                <w:lang w:val="en-US" w:eastAsia="zh-CN" w:bidi="ar"/>
              </w:rPr>
              <w:t>比上年增长%</w:t>
            </w:r>
          </w:p>
        </w:tc>
        <w:tc>
          <w:tcPr>
            <w:tcW w:w="9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kern w:val="0"/>
                <w:sz w:val="18"/>
                <w:szCs w:val="18"/>
                <w:highlight w:val="none"/>
              </w:rPr>
            </w:pPr>
            <w:r>
              <w:rPr>
                <w:rFonts w:hint="eastAsia" w:ascii="宋体" w:hAnsi="宋体" w:cs="宋体"/>
                <w:b/>
                <w:color w:val="000000"/>
                <w:kern w:val="0"/>
                <w:sz w:val="18"/>
                <w:szCs w:val="18"/>
                <w:highlight w:val="none"/>
              </w:rPr>
              <w:t>备    注</w:t>
            </w:r>
          </w:p>
        </w:tc>
      </w:tr>
      <w:tr>
        <w:tblPrEx>
          <w:tblCellMar>
            <w:top w:w="0" w:type="dxa"/>
            <w:left w:w="108" w:type="dxa"/>
            <w:bottom w:w="0" w:type="dxa"/>
            <w:right w:w="108" w:type="dxa"/>
          </w:tblCellMar>
        </w:tblPrEx>
        <w:trPr>
          <w:trHeight w:val="705" w:hRule="atLeast"/>
        </w:trPr>
        <w:tc>
          <w:tcPr>
            <w:tcW w:w="2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收入合计</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2"/>
                <w:szCs w:val="22"/>
                <w:u w:val="none"/>
                <w:lang w:val="en-US" w:eastAsia="zh-CN" w:bidi="ar"/>
              </w:rPr>
              <w:t xml:space="preserve">26,854 </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2"/>
                <w:szCs w:val="22"/>
                <w:u w:val="none"/>
                <w:lang w:val="en-US" w:eastAsia="zh-CN" w:bidi="ar"/>
              </w:rPr>
              <w:t xml:space="preserve">25,000 </w:t>
            </w:r>
          </w:p>
        </w:tc>
        <w:tc>
          <w:tcPr>
            <w:tcW w:w="9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2"/>
                <w:szCs w:val="22"/>
                <w:u w:val="none"/>
                <w:lang w:val="en-US" w:eastAsia="zh-CN" w:bidi="ar"/>
              </w:rPr>
              <w:t xml:space="preserve">20,374 </w:t>
            </w:r>
          </w:p>
        </w:tc>
        <w:tc>
          <w:tcPr>
            <w:tcW w:w="9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0"/>
                <w:szCs w:val="20"/>
                <w:u w:val="none"/>
                <w:lang w:val="en-US" w:eastAsia="zh-CN" w:bidi="ar"/>
              </w:rPr>
              <w:t>81%</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2"/>
                <w:szCs w:val="22"/>
                <w:u w:val="none"/>
                <w:lang w:val="en-US" w:eastAsia="zh-CN" w:bidi="ar"/>
              </w:rPr>
              <w:t>-24%</w:t>
            </w:r>
          </w:p>
        </w:tc>
        <w:tc>
          <w:tcPr>
            <w:tcW w:w="98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0"/>
                <w:szCs w:val="20"/>
                <w:highlight w:val="none"/>
              </w:rPr>
            </w:pPr>
          </w:p>
        </w:tc>
      </w:tr>
      <w:tr>
        <w:tblPrEx>
          <w:tblCellMar>
            <w:top w:w="0" w:type="dxa"/>
            <w:left w:w="108" w:type="dxa"/>
            <w:bottom w:w="0" w:type="dxa"/>
            <w:right w:w="108" w:type="dxa"/>
          </w:tblCellMar>
        </w:tblPrEx>
        <w:trPr>
          <w:trHeight w:val="705" w:hRule="atLeast"/>
        </w:trPr>
        <w:tc>
          <w:tcPr>
            <w:tcW w:w="2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一、城市公用事业附加收入</w:t>
            </w:r>
          </w:p>
        </w:tc>
        <w:tc>
          <w:tcPr>
            <w:tcW w:w="98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1148"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918"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927"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102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705" w:hRule="atLeast"/>
        </w:trPr>
        <w:tc>
          <w:tcPr>
            <w:tcW w:w="2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二、国有土地收益基金收入</w:t>
            </w:r>
          </w:p>
        </w:tc>
        <w:tc>
          <w:tcPr>
            <w:tcW w:w="98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1148"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918"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927"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102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98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0"/>
                <w:szCs w:val="20"/>
                <w:highlight w:val="none"/>
              </w:rPr>
            </w:pPr>
          </w:p>
        </w:tc>
      </w:tr>
      <w:tr>
        <w:tblPrEx>
          <w:tblCellMar>
            <w:top w:w="0" w:type="dxa"/>
            <w:left w:w="108" w:type="dxa"/>
            <w:bottom w:w="0" w:type="dxa"/>
            <w:right w:w="108" w:type="dxa"/>
          </w:tblCellMar>
        </w:tblPrEx>
        <w:trPr>
          <w:trHeight w:val="705" w:hRule="atLeast"/>
        </w:trPr>
        <w:tc>
          <w:tcPr>
            <w:tcW w:w="2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三、国有土地使用权出让收入</w:t>
            </w:r>
          </w:p>
        </w:tc>
        <w:tc>
          <w:tcPr>
            <w:tcW w:w="98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1148"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918"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927"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102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705" w:hRule="atLeast"/>
        </w:trPr>
        <w:tc>
          <w:tcPr>
            <w:tcW w:w="2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四、农业土地开发资金收入</w:t>
            </w:r>
          </w:p>
        </w:tc>
        <w:tc>
          <w:tcPr>
            <w:tcW w:w="98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1148"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918"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927"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102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宋体"/>
                <w:kern w:val="0"/>
                <w:sz w:val="20"/>
                <w:szCs w:val="20"/>
                <w:highlight w:val="none"/>
              </w:rPr>
            </w:pPr>
          </w:p>
        </w:tc>
      </w:tr>
      <w:tr>
        <w:tblPrEx>
          <w:tblCellMar>
            <w:top w:w="0" w:type="dxa"/>
            <w:left w:w="108" w:type="dxa"/>
            <w:bottom w:w="0" w:type="dxa"/>
            <w:right w:w="108" w:type="dxa"/>
          </w:tblCellMar>
        </w:tblPrEx>
        <w:trPr>
          <w:trHeight w:val="705" w:hRule="atLeast"/>
        </w:trPr>
        <w:tc>
          <w:tcPr>
            <w:tcW w:w="2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五、城市基础设施配套费收入</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0"/>
                <w:szCs w:val="20"/>
                <w:u w:val="none"/>
                <w:lang w:val="en-US" w:eastAsia="zh-CN" w:bidi="ar"/>
              </w:rPr>
              <w:t xml:space="preserve">13,618 </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2"/>
                <w:szCs w:val="22"/>
                <w:u w:val="none"/>
                <w:lang w:val="en-US" w:eastAsia="zh-CN" w:bidi="ar"/>
              </w:rPr>
              <w:t>10000</w:t>
            </w:r>
          </w:p>
        </w:tc>
        <w:tc>
          <w:tcPr>
            <w:tcW w:w="9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8,100 </w:t>
            </w:r>
          </w:p>
        </w:tc>
        <w:tc>
          <w:tcPr>
            <w:tcW w:w="9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0"/>
                <w:szCs w:val="20"/>
                <w:u w:val="none"/>
                <w:lang w:val="en-US" w:eastAsia="zh-CN" w:bidi="ar"/>
              </w:rPr>
              <w:t>81%</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2"/>
                <w:szCs w:val="22"/>
                <w:u w:val="none"/>
                <w:lang w:val="en-US" w:eastAsia="zh-CN" w:bidi="ar"/>
              </w:rPr>
              <w:t>-41%</w:t>
            </w:r>
          </w:p>
        </w:tc>
        <w:tc>
          <w:tcPr>
            <w:tcW w:w="98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0"/>
                <w:szCs w:val="20"/>
                <w:highlight w:val="none"/>
              </w:rPr>
            </w:pPr>
          </w:p>
        </w:tc>
      </w:tr>
      <w:tr>
        <w:tblPrEx>
          <w:tblCellMar>
            <w:top w:w="0" w:type="dxa"/>
            <w:left w:w="108" w:type="dxa"/>
            <w:bottom w:w="0" w:type="dxa"/>
            <w:right w:w="108" w:type="dxa"/>
          </w:tblCellMar>
        </w:tblPrEx>
        <w:trPr>
          <w:trHeight w:val="705" w:hRule="atLeast"/>
        </w:trPr>
        <w:tc>
          <w:tcPr>
            <w:tcW w:w="2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六、污水处理费收入</w:t>
            </w:r>
          </w:p>
        </w:tc>
        <w:tc>
          <w:tcPr>
            <w:tcW w:w="98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1148"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918"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927"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102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98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0"/>
                <w:szCs w:val="20"/>
                <w:highlight w:val="none"/>
              </w:rPr>
            </w:pPr>
          </w:p>
        </w:tc>
      </w:tr>
      <w:tr>
        <w:tblPrEx>
          <w:tblCellMar>
            <w:top w:w="0" w:type="dxa"/>
            <w:left w:w="108" w:type="dxa"/>
            <w:bottom w:w="0" w:type="dxa"/>
            <w:right w:w="108" w:type="dxa"/>
          </w:tblCellMar>
        </w:tblPrEx>
        <w:trPr>
          <w:trHeight w:val="705" w:hRule="atLeast"/>
        </w:trPr>
        <w:tc>
          <w:tcPr>
            <w:tcW w:w="2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七、彩票发行机构和彩票销售机构的业务费用</w:t>
            </w:r>
          </w:p>
        </w:tc>
        <w:tc>
          <w:tcPr>
            <w:tcW w:w="98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1148"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918"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927"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102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highlight w:val="none"/>
              </w:rPr>
            </w:pPr>
          </w:p>
        </w:tc>
        <w:tc>
          <w:tcPr>
            <w:tcW w:w="98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0"/>
                <w:szCs w:val="20"/>
                <w:highlight w:val="none"/>
              </w:rPr>
            </w:pPr>
          </w:p>
        </w:tc>
      </w:tr>
      <w:tr>
        <w:tblPrEx>
          <w:tblCellMar>
            <w:top w:w="0" w:type="dxa"/>
            <w:left w:w="108" w:type="dxa"/>
            <w:bottom w:w="0" w:type="dxa"/>
            <w:right w:w="108" w:type="dxa"/>
          </w:tblCellMar>
        </w:tblPrEx>
        <w:trPr>
          <w:trHeight w:val="705" w:hRule="atLeast"/>
        </w:trPr>
        <w:tc>
          <w:tcPr>
            <w:tcW w:w="29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lang w:eastAsia="zh-CN"/>
              </w:rPr>
              <w:t>八、专项债券对应项目专项收入</w:t>
            </w:r>
          </w:p>
        </w:tc>
        <w:tc>
          <w:tcPr>
            <w:tcW w:w="9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0"/>
                <w:szCs w:val="20"/>
                <w:u w:val="none"/>
                <w:lang w:val="en-US" w:eastAsia="zh-CN" w:bidi="ar"/>
              </w:rPr>
              <w:t>13236</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2"/>
                <w:szCs w:val="22"/>
                <w:u w:val="none"/>
                <w:lang w:val="en-US" w:eastAsia="zh-CN" w:bidi="ar"/>
              </w:rPr>
              <w:t>15000</w:t>
            </w:r>
          </w:p>
        </w:tc>
        <w:tc>
          <w:tcPr>
            <w:tcW w:w="9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12274</w:t>
            </w:r>
          </w:p>
        </w:tc>
        <w:tc>
          <w:tcPr>
            <w:tcW w:w="9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0"/>
                <w:szCs w:val="20"/>
                <w:u w:val="none"/>
                <w:lang w:val="en-US" w:eastAsia="zh-CN" w:bidi="ar"/>
              </w:rPr>
              <w:t>82%</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2"/>
                <w:szCs w:val="22"/>
                <w:u w:val="none"/>
                <w:lang w:val="en-US" w:eastAsia="zh-CN" w:bidi="ar"/>
              </w:rPr>
              <w:t>-7%</w:t>
            </w:r>
          </w:p>
        </w:tc>
        <w:tc>
          <w:tcPr>
            <w:tcW w:w="98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0"/>
                <w:szCs w:val="20"/>
                <w:highlight w:val="none"/>
              </w:rPr>
            </w:pPr>
          </w:p>
        </w:tc>
      </w:tr>
    </w:tbl>
    <w:p>
      <w:pPr>
        <w:jc w:val="both"/>
        <w:rPr>
          <w:rFonts w:ascii="仿宋" w:hAnsi="仿宋" w:eastAsia="仿宋" w:cs="宋体"/>
          <w:b/>
          <w:bCs/>
          <w:sz w:val="24"/>
          <w:highlight w:val="none"/>
        </w:rPr>
      </w:pPr>
    </w:p>
    <w:p>
      <w:pPr>
        <w:spacing w:line="700" w:lineRule="exact"/>
        <w:jc w:val="center"/>
        <w:outlineLvl w:val="1"/>
        <w:rPr>
          <w:rFonts w:hint="eastAsia" w:ascii="宋体" w:hAnsi="宋体" w:eastAsia="宋体" w:cs="宋体"/>
          <w:sz w:val="36"/>
          <w:szCs w:val="36"/>
          <w:highlight w:val="none"/>
        </w:rPr>
      </w:pPr>
      <w:bookmarkStart w:id="188" w:name="_Toc18565"/>
      <w:bookmarkStart w:id="189" w:name="_Toc9411"/>
      <w:bookmarkStart w:id="190" w:name="_Toc20253"/>
      <w:bookmarkStart w:id="191" w:name="_Toc9317"/>
      <w:bookmarkStart w:id="192" w:name="_Toc9725"/>
      <w:r>
        <w:rPr>
          <w:rFonts w:hint="eastAsia" w:ascii="宋体" w:hAnsi="宋体" w:eastAsia="宋体" w:cs="宋体"/>
          <w:sz w:val="36"/>
          <w:szCs w:val="36"/>
          <w:highlight w:val="none"/>
        </w:rPr>
        <w:t>关于</w:t>
      </w:r>
      <w:r>
        <w:rPr>
          <w:rFonts w:hint="eastAsia" w:ascii="宋体" w:hAnsi="宋体" w:cs="宋体"/>
          <w:sz w:val="36"/>
          <w:szCs w:val="36"/>
          <w:highlight w:val="none"/>
          <w:lang w:eastAsia="zh-CN"/>
        </w:rPr>
        <w:t>2022年</w:t>
      </w:r>
      <w:r>
        <w:rPr>
          <w:rFonts w:hint="eastAsia" w:ascii="宋体" w:hAnsi="宋体" w:eastAsia="宋体" w:cs="宋体"/>
          <w:sz w:val="36"/>
          <w:szCs w:val="36"/>
          <w:highlight w:val="none"/>
        </w:rPr>
        <w:t>区本级政府性基金</w:t>
      </w:r>
      <w:bookmarkEnd w:id="188"/>
      <w:bookmarkEnd w:id="189"/>
      <w:bookmarkEnd w:id="190"/>
      <w:bookmarkEnd w:id="191"/>
      <w:bookmarkStart w:id="193" w:name="_Toc25927"/>
      <w:bookmarkStart w:id="194" w:name="_Toc2337"/>
      <w:bookmarkStart w:id="195" w:name="_Toc23703"/>
      <w:bookmarkStart w:id="196" w:name="_Toc15086"/>
      <w:r>
        <w:rPr>
          <w:rFonts w:hint="eastAsia" w:ascii="宋体" w:hAnsi="宋体" w:eastAsia="宋体" w:cs="宋体"/>
          <w:sz w:val="36"/>
          <w:szCs w:val="36"/>
          <w:highlight w:val="none"/>
        </w:rPr>
        <w:t>收入</w:t>
      </w:r>
      <w:bookmarkEnd w:id="192"/>
    </w:p>
    <w:p>
      <w:pPr>
        <w:spacing w:line="700" w:lineRule="exact"/>
        <w:jc w:val="center"/>
        <w:outlineLvl w:val="1"/>
        <w:rPr>
          <w:rFonts w:ascii="仿宋" w:hAnsi="仿宋" w:eastAsia="仿宋"/>
          <w:sz w:val="21"/>
          <w:szCs w:val="21"/>
          <w:highlight w:val="none"/>
        </w:rPr>
      </w:pPr>
      <w:bookmarkStart w:id="197" w:name="_Toc30578"/>
      <w:r>
        <w:rPr>
          <w:rFonts w:hint="eastAsia" w:ascii="宋体" w:hAnsi="宋体" w:eastAsia="宋体" w:cs="宋体"/>
          <w:sz w:val="36"/>
          <w:szCs w:val="36"/>
          <w:highlight w:val="none"/>
        </w:rPr>
        <w:t>预算执行情况表的说明</w:t>
      </w:r>
      <w:bookmarkEnd w:id="193"/>
      <w:bookmarkEnd w:id="194"/>
      <w:bookmarkEnd w:id="195"/>
      <w:bookmarkEnd w:id="196"/>
      <w:bookmarkEnd w:id="197"/>
    </w:p>
    <w:p>
      <w:pPr>
        <w:pStyle w:val="2"/>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b w:val="0"/>
          <w:bCs w:val="0"/>
          <w:sz w:val="28"/>
          <w:szCs w:val="28"/>
          <w:highlight w:val="none"/>
          <w:lang w:val="en-US" w:eastAsia="zh-CN"/>
        </w:rPr>
      </w:pPr>
      <w:bookmarkStart w:id="198" w:name="_Toc28601"/>
      <w:r>
        <w:rPr>
          <w:rFonts w:hint="eastAsia" w:ascii="宋体" w:hAnsi="宋体" w:cs="宋体"/>
          <w:b w:val="0"/>
          <w:bCs w:val="0"/>
          <w:sz w:val="28"/>
          <w:szCs w:val="28"/>
          <w:highlight w:val="none"/>
          <w:lang w:val="en-US" w:eastAsia="zh-CN"/>
        </w:rPr>
        <w:t>2022年</w:t>
      </w:r>
      <w:r>
        <w:rPr>
          <w:rFonts w:hint="eastAsia" w:ascii="宋体" w:hAnsi="宋体" w:eastAsia="宋体" w:cs="宋体"/>
          <w:b w:val="0"/>
          <w:bCs w:val="0"/>
          <w:sz w:val="28"/>
          <w:szCs w:val="28"/>
          <w:highlight w:val="none"/>
          <w:lang w:val="en-US" w:eastAsia="zh-CN"/>
        </w:rPr>
        <w:t>，区本级涉及的政府性基金收入项目为城市基础设施配套费及专项债券对应项目专项收入。</w:t>
      </w:r>
      <w:r>
        <w:rPr>
          <w:rFonts w:hint="eastAsia" w:ascii="宋体" w:hAnsi="宋体" w:cs="宋体"/>
          <w:b w:val="0"/>
          <w:bCs w:val="0"/>
          <w:color w:val="000000" w:themeColor="text1"/>
          <w:sz w:val="28"/>
          <w:szCs w:val="28"/>
          <w:highlight w:val="none"/>
          <w:lang w:eastAsia="zh-CN"/>
          <w14:textFill>
            <w14:solidFill>
              <w14:schemeClr w14:val="tx1"/>
            </w14:solidFill>
          </w14:textFill>
        </w:rPr>
        <w:t>2022年</w:t>
      </w:r>
      <w:r>
        <w:rPr>
          <w:rFonts w:hint="eastAsia" w:ascii="宋体" w:hAnsi="宋体" w:eastAsia="宋体" w:cs="宋体"/>
          <w:b w:val="0"/>
          <w:bCs w:val="0"/>
          <w:color w:val="000000" w:themeColor="text1"/>
          <w:sz w:val="28"/>
          <w:szCs w:val="28"/>
          <w:highlight w:val="none"/>
          <w14:textFill>
            <w14:solidFill>
              <w14:schemeClr w14:val="tx1"/>
            </w14:solidFill>
          </w14:textFill>
        </w:rPr>
        <w:t>，区本级政府性基金</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收入</w:t>
      </w:r>
      <w:r>
        <w:rPr>
          <w:rFonts w:hint="eastAsia" w:ascii="宋体" w:hAnsi="宋体" w:eastAsia="宋体" w:cs="宋体"/>
          <w:b w:val="0"/>
          <w:bCs w:val="0"/>
          <w:color w:val="000000" w:themeColor="text1"/>
          <w:sz w:val="28"/>
          <w:szCs w:val="28"/>
          <w:highlight w:val="none"/>
          <w14:textFill>
            <w14:solidFill>
              <w14:schemeClr w14:val="tx1"/>
            </w14:solidFill>
          </w14:textFill>
        </w:rPr>
        <w:t>完成</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20374</w:t>
      </w:r>
      <w:r>
        <w:rPr>
          <w:rFonts w:hint="eastAsia" w:ascii="宋体" w:hAnsi="宋体" w:eastAsia="宋体" w:cs="宋体"/>
          <w:b w:val="0"/>
          <w:bCs w:val="0"/>
          <w:color w:val="000000" w:themeColor="text1"/>
          <w:sz w:val="28"/>
          <w:szCs w:val="28"/>
          <w:highlight w:val="none"/>
          <w14:textFill>
            <w14:solidFill>
              <w14:schemeClr w14:val="tx1"/>
            </w14:solidFill>
          </w14:textFill>
        </w:rPr>
        <w:t>万元，完成</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调整</w:t>
      </w:r>
      <w:r>
        <w:rPr>
          <w:rFonts w:hint="eastAsia" w:ascii="宋体" w:hAnsi="宋体" w:eastAsia="宋体" w:cs="宋体"/>
          <w:b w:val="0"/>
          <w:bCs w:val="0"/>
          <w:color w:val="000000" w:themeColor="text1"/>
          <w:sz w:val="28"/>
          <w:szCs w:val="28"/>
          <w:highlight w:val="none"/>
          <w14:textFill>
            <w14:solidFill>
              <w14:schemeClr w14:val="tx1"/>
            </w14:solidFill>
          </w14:textFill>
        </w:rPr>
        <w:t>预算的</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81</w:t>
      </w:r>
      <w:r>
        <w:rPr>
          <w:rFonts w:hint="eastAsia" w:ascii="宋体" w:hAnsi="宋体" w:eastAsia="宋体" w:cs="宋体"/>
          <w:b w:val="0"/>
          <w:bCs w:val="0"/>
          <w:color w:val="000000" w:themeColor="text1"/>
          <w:sz w:val="28"/>
          <w:szCs w:val="28"/>
          <w:highlight w:val="none"/>
          <w14:textFill>
            <w14:solidFill>
              <w14:schemeClr w14:val="tx1"/>
            </w14:solidFill>
          </w14:textFill>
        </w:rPr>
        <w:t>%，同比</w:t>
      </w:r>
      <w:r>
        <w:rPr>
          <w:rFonts w:hint="eastAsia" w:ascii="宋体" w:hAnsi="宋体" w:cs="宋体"/>
          <w:b w:val="0"/>
          <w:bCs w:val="0"/>
          <w:color w:val="000000" w:themeColor="text1"/>
          <w:sz w:val="28"/>
          <w:szCs w:val="28"/>
          <w:highlight w:val="none"/>
          <w:lang w:eastAsia="zh-CN"/>
          <w14:textFill>
            <w14:solidFill>
              <w14:schemeClr w14:val="tx1"/>
            </w14:solidFill>
          </w14:textFill>
        </w:rPr>
        <w:t>下降</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24</w:t>
      </w:r>
      <w:r>
        <w:rPr>
          <w:rFonts w:hint="eastAsia" w:ascii="宋体" w:hAnsi="宋体" w:eastAsia="宋体" w:cs="宋体"/>
          <w:b w:val="0"/>
          <w:bCs w:val="0"/>
          <w:color w:val="000000" w:themeColor="text1"/>
          <w:sz w:val="28"/>
          <w:szCs w:val="28"/>
          <w:highlight w:val="none"/>
          <w14:textFill>
            <w14:solidFill>
              <w14:schemeClr w14:val="tx1"/>
            </w14:solidFill>
          </w14:textFill>
        </w:rPr>
        <w:t>%。</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其中：城市基础配套费收入完成</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8100</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万元，同比下降</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41</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%；专项债券对应项目专项收入</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12274</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万元，同比</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下降7</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w:t>
      </w:r>
      <w:bookmarkEnd w:id="198"/>
    </w:p>
    <w:tbl>
      <w:tblPr>
        <w:tblStyle w:val="6"/>
        <w:tblW w:w="9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35"/>
        <w:gridCol w:w="1245"/>
        <w:gridCol w:w="1080"/>
        <w:gridCol w:w="1095"/>
        <w:gridCol w:w="1020"/>
        <w:gridCol w:w="1020"/>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9011"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2022年区本级政府性基金支出预算执行情况表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31"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2021年   完成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2022年   调整预算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2022年   完成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比上年增长%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支出合计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257,616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155,090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150,308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一、文化旅游体育与传媒支出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国家电影事业发展专项资金安排的支出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资助国产影片放映</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二、社会保障和就业支出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大中型水库移民后期扶持基金支出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移民补助</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三、节能环保支出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四、城乡社区支出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12,033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4,975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3,244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国有土地使用权出让收入安排的支出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其他国有土地使用权出让收入安排的支出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国有土地收益基金安排的支出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城市基础设施配套费安排的支出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12,014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4,975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3,244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城市公共设施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9227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2787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4,975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3,244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五、农林水支出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六、交通运输支出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七、资源勘探工业为信息支出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八、其他支出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209,168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107,700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105,498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其他政府性基金及对应专项债务收入安排的支出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209,000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107,500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105,370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其他政府性基金债务收入安排的支出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209000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107,500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105,370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彩票公益金安排的支出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168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200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128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用于残疾人事业的彩票公益金支出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九、债务付息支出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35,485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42,000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41,415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十、债务发行费用支出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254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400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142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十一、抗疫特别国债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667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b/>
                <w:bCs/>
                <w:i w:val="0"/>
                <w:iCs w:val="0"/>
                <w:color w:val="000000"/>
                <w:sz w:val="20"/>
                <w:szCs w:val="20"/>
                <w:u w:val="none"/>
              </w:rPr>
            </w:pPr>
          </w:p>
        </w:tc>
      </w:tr>
    </w:tbl>
    <w:p>
      <w:pPr>
        <w:pStyle w:val="2"/>
        <w:jc w:val="both"/>
        <w:outlineLvl w:val="9"/>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lang w:val="en-US" w:eastAsia="zh-CN"/>
        </w:rPr>
      </w:pPr>
    </w:p>
    <w:p>
      <w:pPr>
        <w:rPr>
          <w:rFonts w:hint="eastAsia"/>
          <w:highlight w:val="none"/>
          <w:lang w:val="en-US" w:eastAsia="zh-CN"/>
        </w:rPr>
      </w:pPr>
    </w:p>
    <w:p>
      <w:pPr>
        <w:spacing w:line="700" w:lineRule="exact"/>
        <w:jc w:val="center"/>
        <w:outlineLvl w:val="1"/>
        <w:rPr>
          <w:rFonts w:hint="eastAsia" w:ascii="宋体" w:hAnsi="宋体" w:eastAsia="宋体" w:cs="宋体"/>
          <w:sz w:val="36"/>
          <w:szCs w:val="36"/>
          <w:highlight w:val="none"/>
        </w:rPr>
      </w:pPr>
      <w:bookmarkStart w:id="199" w:name="_Toc23985"/>
      <w:bookmarkStart w:id="200" w:name="_Toc9673"/>
      <w:bookmarkStart w:id="201" w:name="_Toc25021"/>
      <w:bookmarkStart w:id="202" w:name="_Toc24100"/>
      <w:bookmarkStart w:id="203" w:name="_Toc20985"/>
      <w:r>
        <w:rPr>
          <w:rFonts w:hint="eastAsia" w:ascii="宋体" w:hAnsi="宋体" w:eastAsia="宋体" w:cs="宋体"/>
          <w:sz w:val="36"/>
          <w:szCs w:val="36"/>
          <w:highlight w:val="none"/>
        </w:rPr>
        <w:t>关于</w:t>
      </w:r>
      <w:r>
        <w:rPr>
          <w:rFonts w:hint="eastAsia" w:ascii="宋体" w:hAnsi="宋体" w:cs="宋体"/>
          <w:sz w:val="36"/>
          <w:szCs w:val="36"/>
          <w:highlight w:val="none"/>
          <w:lang w:eastAsia="zh-CN"/>
        </w:rPr>
        <w:t>2022年</w:t>
      </w:r>
      <w:r>
        <w:rPr>
          <w:rFonts w:hint="eastAsia" w:ascii="宋体" w:hAnsi="宋体" w:eastAsia="宋体" w:cs="宋体"/>
          <w:sz w:val="36"/>
          <w:szCs w:val="36"/>
          <w:highlight w:val="none"/>
        </w:rPr>
        <w:t>区本级政府性基金</w:t>
      </w:r>
      <w:bookmarkEnd w:id="199"/>
      <w:bookmarkEnd w:id="200"/>
      <w:bookmarkEnd w:id="201"/>
      <w:bookmarkEnd w:id="202"/>
      <w:bookmarkEnd w:id="203"/>
    </w:p>
    <w:p>
      <w:pPr>
        <w:spacing w:line="700" w:lineRule="exact"/>
        <w:jc w:val="center"/>
        <w:outlineLvl w:val="1"/>
        <w:rPr>
          <w:rFonts w:hint="eastAsia" w:ascii="宋体" w:hAnsi="宋体" w:eastAsia="宋体" w:cs="宋体"/>
          <w:sz w:val="36"/>
          <w:szCs w:val="36"/>
          <w:highlight w:val="none"/>
        </w:rPr>
      </w:pPr>
      <w:bookmarkStart w:id="204" w:name="_Toc30100"/>
      <w:bookmarkStart w:id="205" w:name="_Toc24336"/>
      <w:bookmarkStart w:id="206" w:name="_Toc133"/>
      <w:bookmarkStart w:id="207" w:name="_Toc19377"/>
      <w:bookmarkStart w:id="208" w:name="_Toc26651"/>
      <w:r>
        <w:rPr>
          <w:rFonts w:hint="eastAsia" w:ascii="宋体" w:hAnsi="宋体" w:eastAsia="宋体" w:cs="宋体"/>
          <w:sz w:val="36"/>
          <w:szCs w:val="36"/>
          <w:highlight w:val="none"/>
        </w:rPr>
        <w:t>支出预算执行情况表的说明</w:t>
      </w:r>
      <w:bookmarkEnd w:id="204"/>
      <w:bookmarkEnd w:id="205"/>
      <w:bookmarkEnd w:id="206"/>
      <w:bookmarkEnd w:id="207"/>
      <w:bookmarkEnd w:id="208"/>
    </w:p>
    <w:p>
      <w:pPr>
        <w:ind w:firstLine="640" w:firstLineChars="200"/>
        <w:rPr>
          <w:rFonts w:ascii="仿宋" w:hAnsi="仿宋" w:eastAsia="仿宋"/>
          <w:sz w:val="32"/>
          <w:szCs w:val="32"/>
          <w:highlight w:val="none"/>
        </w:rPr>
      </w:pPr>
    </w:p>
    <w:p>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lang w:eastAsia="zh-CN"/>
        </w:rPr>
        <w:t>2022年</w:t>
      </w:r>
      <w:r>
        <w:rPr>
          <w:rFonts w:hint="eastAsia" w:cs="仿宋" w:asciiTheme="minorEastAsia" w:hAnsiTheme="minorEastAsia" w:eastAsiaTheme="minorEastAsia"/>
          <w:sz w:val="28"/>
          <w:szCs w:val="28"/>
          <w:highlight w:val="none"/>
        </w:rPr>
        <w:t>区本级政府性基金支出预算</w:t>
      </w:r>
      <w:r>
        <w:rPr>
          <w:rFonts w:hint="eastAsia" w:cs="仿宋" w:asciiTheme="minorEastAsia" w:hAnsiTheme="minorEastAsia" w:eastAsiaTheme="minorEastAsia"/>
          <w:sz w:val="28"/>
          <w:szCs w:val="28"/>
          <w:highlight w:val="none"/>
          <w:lang w:eastAsia="zh-CN"/>
        </w:rPr>
        <w:t>完成</w:t>
      </w:r>
      <w:r>
        <w:rPr>
          <w:rFonts w:hint="eastAsia" w:cs="仿宋" w:asciiTheme="minorEastAsia" w:hAnsiTheme="minorEastAsia" w:eastAsiaTheme="minorEastAsia"/>
          <w:sz w:val="28"/>
          <w:szCs w:val="28"/>
          <w:highlight w:val="none"/>
          <w:lang w:val="en-US" w:eastAsia="zh-CN"/>
        </w:rPr>
        <w:t>150308</w:t>
      </w:r>
      <w:r>
        <w:rPr>
          <w:rFonts w:hint="eastAsia" w:cs="仿宋" w:asciiTheme="minorEastAsia" w:hAnsiTheme="minorEastAsia" w:eastAsiaTheme="minorEastAsia"/>
          <w:sz w:val="28"/>
          <w:szCs w:val="28"/>
          <w:highlight w:val="none"/>
        </w:rPr>
        <w:t>万元，为完成</w:t>
      </w:r>
      <w:r>
        <w:rPr>
          <w:rFonts w:hint="eastAsia" w:cs="仿宋" w:asciiTheme="minorEastAsia" w:hAnsiTheme="minorEastAsia" w:eastAsiaTheme="minorEastAsia"/>
          <w:sz w:val="28"/>
          <w:szCs w:val="28"/>
          <w:highlight w:val="none"/>
          <w:lang w:val="en-US" w:eastAsia="zh-CN"/>
        </w:rPr>
        <w:t>调整</w:t>
      </w:r>
      <w:r>
        <w:rPr>
          <w:rFonts w:hint="eastAsia" w:cs="仿宋" w:asciiTheme="minorEastAsia" w:hAnsiTheme="minorEastAsia" w:eastAsiaTheme="minorEastAsia"/>
          <w:sz w:val="28"/>
          <w:szCs w:val="28"/>
          <w:highlight w:val="none"/>
        </w:rPr>
        <w:t>预算的</w:t>
      </w:r>
      <w:r>
        <w:rPr>
          <w:rFonts w:hint="eastAsia" w:cs="仿宋" w:asciiTheme="minorEastAsia" w:hAnsiTheme="minorEastAsia" w:eastAsiaTheme="minorEastAsia"/>
          <w:sz w:val="28"/>
          <w:szCs w:val="28"/>
          <w:highlight w:val="none"/>
          <w:lang w:val="en-US" w:eastAsia="zh-CN"/>
        </w:rPr>
        <w:t>97</w:t>
      </w:r>
      <w:r>
        <w:rPr>
          <w:rFonts w:hint="eastAsia" w:cs="仿宋" w:asciiTheme="minorEastAsia" w:hAnsiTheme="minorEastAsia" w:eastAsiaTheme="minorEastAsia"/>
          <w:sz w:val="28"/>
          <w:szCs w:val="28"/>
          <w:highlight w:val="none"/>
        </w:rPr>
        <w:t>%，同比</w:t>
      </w:r>
      <w:r>
        <w:rPr>
          <w:rFonts w:hint="eastAsia" w:cs="仿宋" w:asciiTheme="minorEastAsia" w:hAnsiTheme="minorEastAsia" w:eastAsiaTheme="minorEastAsia"/>
          <w:sz w:val="28"/>
          <w:szCs w:val="28"/>
          <w:highlight w:val="none"/>
          <w:lang w:eastAsia="zh-CN"/>
        </w:rPr>
        <w:t>下降</w:t>
      </w:r>
      <w:r>
        <w:rPr>
          <w:rFonts w:hint="eastAsia" w:cs="仿宋" w:asciiTheme="minorEastAsia" w:hAnsiTheme="minorEastAsia" w:eastAsiaTheme="minorEastAsia"/>
          <w:sz w:val="28"/>
          <w:szCs w:val="28"/>
          <w:highlight w:val="none"/>
          <w:lang w:val="en-US" w:eastAsia="zh-CN"/>
        </w:rPr>
        <w:t>42</w:t>
      </w:r>
      <w:r>
        <w:rPr>
          <w:rFonts w:hint="eastAsia" w:cs="仿宋" w:asciiTheme="minorEastAsia" w:hAnsiTheme="minorEastAsia" w:eastAsiaTheme="minorEastAsia"/>
          <w:sz w:val="28"/>
          <w:szCs w:val="28"/>
          <w:highlight w:val="none"/>
        </w:rPr>
        <w:t>%。具体如下：</w:t>
      </w:r>
    </w:p>
    <w:p>
      <w:pPr>
        <w:numPr>
          <w:ilvl w:val="0"/>
          <w:numId w:val="2"/>
        </w:numPr>
        <w:spacing w:line="560" w:lineRule="exact"/>
        <w:ind w:firstLine="560" w:firstLineChars="200"/>
        <w:rPr>
          <w:rFonts w:hint="default"/>
          <w:lang w:val="en-US" w:eastAsia="zh-CN"/>
        </w:rPr>
      </w:pPr>
      <w:r>
        <w:rPr>
          <w:rFonts w:hint="eastAsia" w:cs="仿宋" w:asciiTheme="minorEastAsia" w:hAnsiTheme="minorEastAsia" w:eastAsiaTheme="minorEastAsia"/>
          <w:sz w:val="28"/>
          <w:szCs w:val="28"/>
          <w:highlight w:val="none"/>
          <w:lang w:val="en-US" w:eastAsia="zh-CN"/>
        </w:rPr>
        <w:t>文化旅游体育与传媒支出3万元，为调整预算的60%，同比下降40%，用于资助国产影片放映的专项支出；</w:t>
      </w:r>
    </w:p>
    <w:p>
      <w:pPr>
        <w:spacing w:line="560" w:lineRule="exact"/>
        <w:ind w:firstLine="560" w:firstLineChars="200"/>
        <w:rPr>
          <w:rFonts w:hint="default" w:cs="仿宋" w:asciiTheme="minorEastAsia" w:hAnsiTheme="minorEastAsia" w:eastAsiaTheme="minorEastAsia"/>
          <w:sz w:val="28"/>
          <w:szCs w:val="28"/>
          <w:highlight w:val="none"/>
          <w:lang w:val="en-US" w:eastAsia="zh-CN"/>
        </w:rPr>
      </w:pPr>
      <w:r>
        <w:rPr>
          <w:rFonts w:hint="eastAsia" w:cs="仿宋" w:asciiTheme="minorEastAsia" w:hAnsiTheme="minorEastAsia" w:eastAsiaTheme="minorEastAsia"/>
          <w:sz w:val="28"/>
          <w:szCs w:val="28"/>
          <w:highlight w:val="none"/>
          <w:lang w:val="en-US" w:eastAsia="zh-CN"/>
        </w:rPr>
        <w:t>2、社会保障和就业支出6万元，为调整预算的60%，同比增长50%,用于移民补助专项支出；</w:t>
      </w:r>
    </w:p>
    <w:p>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lang w:val="en-US" w:eastAsia="zh-CN"/>
        </w:rPr>
        <w:t>3</w:t>
      </w:r>
      <w:r>
        <w:rPr>
          <w:rFonts w:hint="eastAsia" w:cs="仿宋" w:asciiTheme="minorEastAsia" w:hAnsiTheme="minorEastAsia" w:eastAsiaTheme="minorEastAsia"/>
          <w:sz w:val="28"/>
          <w:szCs w:val="28"/>
          <w:highlight w:val="none"/>
        </w:rPr>
        <w:t>、城乡社区事务安排的支出</w:t>
      </w:r>
      <w:r>
        <w:rPr>
          <w:rFonts w:hint="eastAsia" w:cs="仿宋" w:asciiTheme="minorEastAsia" w:hAnsiTheme="minorEastAsia" w:eastAsiaTheme="minorEastAsia"/>
          <w:sz w:val="28"/>
          <w:szCs w:val="28"/>
          <w:highlight w:val="none"/>
          <w:lang w:val="en-US" w:eastAsia="zh-CN"/>
        </w:rPr>
        <w:t>3244</w:t>
      </w:r>
      <w:r>
        <w:rPr>
          <w:rFonts w:hint="eastAsia" w:cs="仿宋" w:asciiTheme="minorEastAsia" w:hAnsiTheme="minorEastAsia" w:eastAsiaTheme="minorEastAsia"/>
          <w:sz w:val="28"/>
          <w:szCs w:val="28"/>
          <w:highlight w:val="none"/>
        </w:rPr>
        <w:t>万元，为</w:t>
      </w:r>
      <w:r>
        <w:rPr>
          <w:rFonts w:hint="eastAsia" w:cs="仿宋" w:asciiTheme="minorEastAsia" w:hAnsiTheme="minorEastAsia" w:eastAsiaTheme="minorEastAsia"/>
          <w:sz w:val="28"/>
          <w:szCs w:val="28"/>
          <w:highlight w:val="none"/>
          <w:lang w:eastAsia="zh-CN"/>
        </w:rPr>
        <w:t>完成调整</w:t>
      </w:r>
      <w:r>
        <w:rPr>
          <w:rFonts w:hint="eastAsia" w:cs="仿宋" w:asciiTheme="minorEastAsia" w:hAnsiTheme="minorEastAsia" w:eastAsiaTheme="minorEastAsia"/>
          <w:sz w:val="28"/>
          <w:szCs w:val="28"/>
          <w:highlight w:val="none"/>
        </w:rPr>
        <w:t>预算的</w:t>
      </w:r>
      <w:r>
        <w:rPr>
          <w:rFonts w:hint="eastAsia" w:cs="仿宋" w:asciiTheme="minorEastAsia" w:hAnsiTheme="minorEastAsia" w:eastAsiaTheme="minorEastAsia"/>
          <w:sz w:val="28"/>
          <w:szCs w:val="28"/>
          <w:highlight w:val="none"/>
          <w:lang w:val="en-US" w:eastAsia="zh-CN"/>
        </w:rPr>
        <w:t>65</w:t>
      </w:r>
      <w:r>
        <w:rPr>
          <w:rFonts w:hint="eastAsia" w:cs="仿宋" w:asciiTheme="minorEastAsia" w:hAnsiTheme="minorEastAsia" w:eastAsiaTheme="minorEastAsia"/>
          <w:sz w:val="28"/>
          <w:szCs w:val="28"/>
          <w:highlight w:val="none"/>
        </w:rPr>
        <w:t>%，同比</w:t>
      </w:r>
      <w:r>
        <w:rPr>
          <w:rFonts w:hint="eastAsia" w:cs="仿宋" w:asciiTheme="minorEastAsia" w:hAnsiTheme="minorEastAsia" w:eastAsiaTheme="minorEastAsia"/>
          <w:sz w:val="28"/>
          <w:szCs w:val="28"/>
          <w:highlight w:val="none"/>
          <w:lang w:eastAsia="zh-CN"/>
        </w:rPr>
        <w:t>下降</w:t>
      </w:r>
      <w:r>
        <w:rPr>
          <w:rFonts w:hint="eastAsia" w:cs="仿宋" w:asciiTheme="minorEastAsia" w:hAnsiTheme="minorEastAsia" w:eastAsiaTheme="minorEastAsia"/>
          <w:sz w:val="28"/>
          <w:szCs w:val="28"/>
          <w:highlight w:val="none"/>
          <w:lang w:val="en-US" w:eastAsia="zh-CN"/>
        </w:rPr>
        <w:t>73</w:t>
      </w:r>
      <w:r>
        <w:rPr>
          <w:rFonts w:hint="eastAsia" w:cs="仿宋" w:asciiTheme="minorEastAsia" w:hAnsiTheme="minorEastAsia" w:eastAsiaTheme="minorEastAsia"/>
          <w:sz w:val="28"/>
          <w:szCs w:val="28"/>
          <w:highlight w:val="none"/>
        </w:rPr>
        <w:t>%，用于城市</w:t>
      </w:r>
      <w:r>
        <w:rPr>
          <w:rFonts w:hint="eastAsia" w:cs="仿宋" w:asciiTheme="minorEastAsia" w:hAnsiTheme="minorEastAsia" w:eastAsiaTheme="minorEastAsia"/>
          <w:sz w:val="28"/>
          <w:szCs w:val="28"/>
          <w:highlight w:val="none"/>
          <w:lang w:eastAsia="zh-CN"/>
        </w:rPr>
        <w:t>卫生环境等</w:t>
      </w:r>
      <w:r>
        <w:rPr>
          <w:rFonts w:hint="eastAsia" w:cs="仿宋" w:asciiTheme="minorEastAsia" w:hAnsiTheme="minorEastAsia" w:eastAsiaTheme="minorEastAsia"/>
          <w:sz w:val="28"/>
          <w:szCs w:val="28"/>
          <w:highlight w:val="none"/>
        </w:rPr>
        <w:t>支出；</w:t>
      </w:r>
    </w:p>
    <w:p>
      <w:pPr>
        <w:spacing w:line="560" w:lineRule="exact"/>
        <w:ind w:firstLine="560" w:firstLineChars="200"/>
        <w:rPr>
          <w:rFonts w:hint="eastAsia" w:cs="仿宋" w:asciiTheme="minorEastAsia" w:hAnsiTheme="minorEastAsia" w:eastAsiaTheme="minorEastAsia"/>
          <w:kern w:val="0"/>
          <w:sz w:val="28"/>
          <w:szCs w:val="28"/>
          <w:highlight w:val="none"/>
          <w:lang w:eastAsia="zh-CN"/>
        </w:rPr>
      </w:pPr>
      <w:r>
        <w:rPr>
          <w:rFonts w:hint="eastAsia" w:cs="仿宋" w:asciiTheme="minorEastAsia" w:hAnsiTheme="minorEastAsia" w:eastAsiaTheme="minorEastAsia"/>
          <w:sz w:val="28"/>
          <w:szCs w:val="28"/>
          <w:highlight w:val="none"/>
          <w:lang w:val="en-US" w:eastAsia="zh-CN"/>
        </w:rPr>
        <w:t>4</w:t>
      </w:r>
      <w:r>
        <w:rPr>
          <w:rFonts w:hint="eastAsia" w:cs="仿宋" w:asciiTheme="minorEastAsia" w:hAnsiTheme="minorEastAsia" w:eastAsiaTheme="minorEastAsia"/>
          <w:sz w:val="28"/>
          <w:szCs w:val="28"/>
          <w:highlight w:val="none"/>
        </w:rPr>
        <w:t>、</w:t>
      </w:r>
      <w:r>
        <w:rPr>
          <w:rFonts w:hint="eastAsia" w:cs="仿宋" w:asciiTheme="minorEastAsia" w:hAnsiTheme="minorEastAsia" w:eastAsiaTheme="minorEastAsia"/>
          <w:kern w:val="0"/>
          <w:sz w:val="28"/>
          <w:szCs w:val="28"/>
          <w:highlight w:val="none"/>
        </w:rPr>
        <w:t>其他支出</w:t>
      </w:r>
      <w:r>
        <w:rPr>
          <w:rFonts w:hint="eastAsia" w:cs="仿宋" w:asciiTheme="minorEastAsia" w:hAnsiTheme="minorEastAsia" w:eastAsiaTheme="minorEastAsia"/>
          <w:kern w:val="0"/>
          <w:sz w:val="28"/>
          <w:szCs w:val="28"/>
          <w:highlight w:val="none"/>
          <w:lang w:val="en-US" w:eastAsia="zh-CN"/>
        </w:rPr>
        <w:t>105498</w:t>
      </w:r>
      <w:r>
        <w:rPr>
          <w:rFonts w:hint="eastAsia" w:cs="仿宋" w:asciiTheme="minorEastAsia" w:hAnsiTheme="minorEastAsia" w:eastAsiaTheme="minorEastAsia"/>
          <w:sz w:val="28"/>
          <w:szCs w:val="28"/>
          <w:highlight w:val="none"/>
        </w:rPr>
        <w:t>万元，为</w:t>
      </w:r>
      <w:r>
        <w:rPr>
          <w:rFonts w:hint="eastAsia" w:cs="仿宋" w:asciiTheme="minorEastAsia" w:hAnsiTheme="minorEastAsia" w:eastAsiaTheme="minorEastAsia"/>
          <w:sz w:val="28"/>
          <w:szCs w:val="28"/>
          <w:highlight w:val="none"/>
          <w:lang w:eastAsia="zh-CN"/>
        </w:rPr>
        <w:t>完成调整</w:t>
      </w:r>
      <w:r>
        <w:rPr>
          <w:rFonts w:hint="eastAsia" w:cs="仿宋" w:asciiTheme="minorEastAsia" w:hAnsiTheme="minorEastAsia" w:eastAsiaTheme="minorEastAsia"/>
          <w:sz w:val="28"/>
          <w:szCs w:val="28"/>
          <w:highlight w:val="none"/>
        </w:rPr>
        <w:t>预算的</w:t>
      </w:r>
      <w:r>
        <w:rPr>
          <w:rFonts w:hint="eastAsia" w:cs="仿宋" w:asciiTheme="minorEastAsia" w:hAnsiTheme="minorEastAsia" w:eastAsiaTheme="minorEastAsia"/>
          <w:sz w:val="28"/>
          <w:szCs w:val="28"/>
          <w:highlight w:val="none"/>
          <w:lang w:val="en-US" w:eastAsia="zh-CN"/>
        </w:rPr>
        <w:t>89</w:t>
      </w:r>
      <w:r>
        <w:rPr>
          <w:rFonts w:hint="eastAsia" w:cs="仿宋" w:asciiTheme="minorEastAsia" w:hAnsiTheme="minorEastAsia" w:eastAsiaTheme="minorEastAsia"/>
          <w:sz w:val="28"/>
          <w:szCs w:val="28"/>
          <w:highlight w:val="none"/>
        </w:rPr>
        <w:t>%，同比</w:t>
      </w:r>
      <w:r>
        <w:rPr>
          <w:rFonts w:hint="eastAsia" w:cs="仿宋" w:asciiTheme="minorEastAsia" w:hAnsiTheme="minorEastAsia" w:eastAsiaTheme="minorEastAsia"/>
          <w:sz w:val="28"/>
          <w:szCs w:val="28"/>
          <w:highlight w:val="none"/>
          <w:lang w:eastAsia="zh-CN"/>
        </w:rPr>
        <w:t>下降</w:t>
      </w:r>
      <w:r>
        <w:rPr>
          <w:rFonts w:hint="eastAsia" w:cs="仿宋" w:asciiTheme="minorEastAsia" w:hAnsiTheme="minorEastAsia" w:eastAsiaTheme="minorEastAsia"/>
          <w:sz w:val="28"/>
          <w:szCs w:val="28"/>
          <w:highlight w:val="none"/>
          <w:lang w:val="en-US" w:eastAsia="zh-CN"/>
        </w:rPr>
        <w:t>50</w:t>
      </w:r>
      <w:r>
        <w:rPr>
          <w:rFonts w:hint="eastAsia" w:cs="仿宋" w:asciiTheme="minorEastAsia" w:hAnsiTheme="minorEastAsia" w:eastAsiaTheme="minorEastAsia"/>
          <w:kern w:val="0"/>
          <w:sz w:val="28"/>
          <w:szCs w:val="28"/>
          <w:highlight w:val="none"/>
        </w:rPr>
        <w:t>%，用于彩票公益金安排</w:t>
      </w:r>
      <w:r>
        <w:rPr>
          <w:rFonts w:hint="eastAsia" w:cs="仿宋" w:asciiTheme="minorEastAsia" w:hAnsiTheme="minorEastAsia" w:eastAsiaTheme="minorEastAsia"/>
          <w:kern w:val="0"/>
          <w:sz w:val="28"/>
          <w:szCs w:val="28"/>
          <w:highlight w:val="none"/>
          <w:lang w:eastAsia="zh-CN"/>
        </w:rPr>
        <w:t>的支出及其他政府性基金债务收入安排的支出；</w:t>
      </w:r>
    </w:p>
    <w:p>
      <w:pPr>
        <w:spacing w:line="560" w:lineRule="exact"/>
        <w:ind w:firstLine="560" w:firstLineChars="200"/>
        <w:rPr>
          <w:rFonts w:hint="eastAsia" w:cs="仿宋" w:asciiTheme="minorEastAsia" w:hAnsiTheme="minorEastAsia" w:eastAsiaTheme="minorEastAsia"/>
          <w:sz w:val="28"/>
          <w:szCs w:val="28"/>
          <w:highlight w:val="none"/>
          <w:lang w:eastAsia="zh-CN"/>
        </w:rPr>
      </w:pPr>
      <w:r>
        <w:rPr>
          <w:rFonts w:hint="eastAsia" w:cs="仿宋" w:asciiTheme="minorEastAsia" w:hAnsiTheme="minorEastAsia" w:eastAsiaTheme="minorEastAsia"/>
          <w:sz w:val="28"/>
          <w:szCs w:val="28"/>
          <w:highlight w:val="none"/>
          <w:lang w:val="en-US" w:eastAsia="zh-CN"/>
        </w:rPr>
        <w:t>5</w:t>
      </w:r>
      <w:r>
        <w:rPr>
          <w:rFonts w:hint="eastAsia" w:cs="仿宋" w:asciiTheme="minorEastAsia" w:hAnsiTheme="minorEastAsia" w:eastAsiaTheme="minorEastAsia"/>
          <w:sz w:val="28"/>
          <w:szCs w:val="28"/>
          <w:highlight w:val="none"/>
        </w:rPr>
        <w:t>、债务</w:t>
      </w:r>
      <w:r>
        <w:rPr>
          <w:rFonts w:hint="eastAsia" w:cs="仿宋" w:asciiTheme="minorEastAsia" w:hAnsiTheme="minorEastAsia" w:eastAsiaTheme="minorEastAsia"/>
          <w:sz w:val="28"/>
          <w:szCs w:val="28"/>
          <w:highlight w:val="none"/>
          <w:lang w:eastAsia="zh-CN"/>
        </w:rPr>
        <w:t>付</w:t>
      </w:r>
      <w:r>
        <w:rPr>
          <w:rFonts w:hint="eastAsia" w:cs="仿宋" w:asciiTheme="minorEastAsia" w:hAnsiTheme="minorEastAsia" w:eastAsiaTheme="minorEastAsia"/>
          <w:sz w:val="28"/>
          <w:szCs w:val="28"/>
          <w:highlight w:val="none"/>
        </w:rPr>
        <w:t>息支出</w:t>
      </w:r>
      <w:r>
        <w:rPr>
          <w:rFonts w:hint="eastAsia" w:cs="仿宋" w:asciiTheme="minorEastAsia" w:hAnsiTheme="minorEastAsia" w:eastAsiaTheme="minorEastAsia"/>
          <w:sz w:val="28"/>
          <w:szCs w:val="28"/>
          <w:highlight w:val="none"/>
          <w:lang w:val="en-US" w:eastAsia="zh-CN"/>
        </w:rPr>
        <w:t>41415</w:t>
      </w:r>
      <w:r>
        <w:rPr>
          <w:rFonts w:hint="eastAsia" w:cs="仿宋" w:asciiTheme="minorEastAsia" w:hAnsiTheme="minorEastAsia" w:eastAsiaTheme="minorEastAsia"/>
          <w:sz w:val="28"/>
          <w:szCs w:val="28"/>
          <w:highlight w:val="none"/>
        </w:rPr>
        <w:t>万元，为</w:t>
      </w:r>
      <w:r>
        <w:rPr>
          <w:rFonts w:hint="eastAsia" w:cs="仿宋" w:asciiTheme="minorEastAsia" w:hAnsiTheme="minorEastAsia" w:eastAsiaTheme="minorEastAsia"/>
          <w:sz w:val="28"/>
          <w:szCs w:val="28"/>
          <w:highlight w:val="none"/>
          <w:lang w:eastAsia="zh-CN"/>
        </w:rPr>
        <w:t>完成调整</w:t>
      </w:r>
      <w:r>
        <w:rPr>
          <w:rFonts w:hint="eastAsia" w:cs="仿宋" w:asciiTheme="minorEastAsia" w:hAnsiTheme="minorEastAsia" w:eastAsiaTheme="minorEastAsia"/>
          <w:sz w:val="28"/>
          <w:szCs w:val="28"/>
          <w:highlight w:val="none"/>
        </w:rPr>
        <w:t>预算的</w:t>
      </w:r>
      <w:r>
        <w:rPr>
          <w:rFonts w:hint="eastAsia" w:cs="仿宋" w:asciiTheme="minorEastAsia" w:hAnsiTheme="minorEastAsia" w:eastAsiaTheme="minorEastAsia"/>
          <w:sz w:val="28"/>
          <w:szCs w:val="28"/>
          <w:highlight w:val="none"/>
          <w:lang w:val="en-US" w:eastAsia="zh-CN"/>
        </w:rPr>
        <w:t>99</w:t>
      </w:r>
      <w:r>
        <w:rPr>
          <w:rFonts w:hint="eastAsia" w:cs="仿宋" w:asciiTheme="minorEastAsia" w:hAnsiTheme="minorEastAsia" w:eastAsiaTheme="minorEastAsia"/>
          <w:sz w:val="28"/>
          <w:szCs w:val="28"/>
          <w:highlight w:val="none"/>
        </w:rPr>
        <w:t>%，同比增长</w:t>
      </w:r>
      <w:r>
        <w:rPr>
          <w:rFonts w:hint="eastAsia" w:cs="仿宋" w:asciiTheme="minorEastAsia" w:hAnsiTheme="minorEastAsia" w:eastAsiaTheme="minorEastAsia"/>
          <w:sz w:val="28"/>
          <w:szCs w:val="28"/>
          <w:highlight w:val="none"/>
          <w:lang w:val="en-US" w:eastAsia="zh-CN"/>
        </w:rPr>
        <w:t>17</w:t>
      </w:r>
      <w:r>
        <w:rPr>
          <w:rFonts w:hint="eastAsia" w:cs="仿宋" w:asciiTheme="minorEastAsia" w:hAnsiTheme="minorEastAsia" w:eastAsiaTheme="minorEastAsia"/>
          <w:sz w:val="28"/>
          <w:szCs w:val="28"/>
          <w:highlight w:val="none"/>
        </w:rPr>
        <w:t>%</w:t>
      </w:r>
      <w:r>
        <w:rPr>
          <w:rFonts w:hint="eastAsia" w:cs="仿宋" w:asciiTheme="minorEastAsia" w:hAnsiTheme="minorEastAsia" w:eastAsiaTheme="minorEastAsia"/>
          <w:sz w:val="28"/>
          <w:szCs w:val="28"/>
          <w:highlight w:val="none"/>
          <w:lang w:eastAsia="zh-CN"/>
        </w:rPr>
        <w:t>，主要用于专项债券付息支出；</w:t>
      </w:r>
    </w:p>
    <w:p>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lang w:val="en-US" w:eastAsia="zh-CN"/>
        </w:rPr>
        <w:t>6</w:t>
      </w:r>
      <w:r>
        <w:rPr>
          <w:rFonts w:hint="eastAsia" w:cs="仿宋" w:asciiTheme="minorEastAsia" w:hAnsiTheme="minorEastAsia" w:eastAsiaTheme="minorEastAsia"/>
          <w:sz w:val="28"/>
          <w:szCs w:val="28"/>
          <w:highlight w:val="none"/>
        </w:rPr>
        <w:t>、债务发行费用支出</w:t>
      </w:r>
      <w:r>
        <w:rPr>
          <w:rFonts w:hint="eastAsia" w:cs="仿宋" w:asciiTheme="minorEastAsia" w:hAnsiTheme="minorEastAsia" w:eastAsiaTheme="minorEastAsia"/>
          <w:sz w:val="28"/>
          <w:szCs w:val="28"/>
          <w:highlight w:val="none"/>
          <w:lang w:val="en-US" w:eastAsia="zh-CN"/>
        </w:rPr>
        <w:t>142</w:t>
      </w:r>
      <w:r>
        <w:rPr>
          <w:rFonts w:hint="eastAsia" w:cs="仿宋" w:asciiTheme="minorEastAsia" w:hAnsiTheme="minorEastAsia" w:eastAsiaTheme="minorEastAsia"/>
          <w:sz w:val="28"/>
          <w:szCs w:val="28"/>
          <w:highlight w:val="none"/>
        </w:rPr>
        <w:t>万元，为</w:t>
      </w:r>
      <w:r>
        <w:rPr>
          <w:rFonts w:hint="eastAsia" w:cs="仿宋" w:asciiTheme="minorEastAsia" w:hAnsiTheme="minorEastAsia" w:eastAsiaTheme="minorEastAsia"/>
          <w:sz w:val="28"/>
          <w:szCs w:val="28"/>
          <w:highlight w:val="none"/>
          <w:lang w:eastAsia="zh-CN"/>
        </w:rPr>
        <w:t>完成调整</w:t>
      </w:r>
      <w:r>
        <w:rPr>
          <w:rFonts w:hint="eastAsia" w:cs="仿宋" w:asciiTheme="minorEastAsia" w:hAnsiTheme="minorEastAsia" w:eastAsiaTheme="minorEastAsia"/>
          <w:sz w:val="28"/>
          <w:szCs w:val="28"/>
          <w:highlight w:val="none"/>
        </w:rPr>
        <w:t>预算的</w:t>
      </w:r>
      <w:r>
        <w:rPr>
          <w:rFonts w:hint="eastAsia" w:cs="仿宋" w:asciiTheme="minorEastAsia" w:hAnsiTheme="minorEastAsia" w:eastAsiaTheme="minorEastAsia"/>
          <w:sz w:val="28"/>
          <w:szCs w:val="28"/>
          <w:highlight w:val="none"/>
          <w:lang w:val="en-US" w:eastAsia="zh-CN"/>
        </w:rPr>
        <w:t>36</w:t>
      </w:r>
      <w:r>
        <w:rPr>
          <w:rFonts w:hint="eastAsia" w:cs="仿宋" w:asciiTheme="minorEastAsia" w:hAnsiTheme="minorEastAsia" w:eastAsiaTheme="minorEastAsia"/>
          <w:sz w:val="28"/>
          <w:szCs w:val="28"/>
          <w:highlight w:val="none"/>
        </w:rPr>
        <w:t>%，同比</w:t>
      </w:r>
      <w:r>
        <w:rPr>
          <w:rFonts w:hint="eastAsia" w:cs="仿宋" w:asciiTheme="minorEastAsia" w:hAnsiTheme="minorEastAsia" w:eastAsiaTheme="minorEastAsia"/>
          <w:sz w:val="28"/>
          <w:szCs w:val="28"/>
          <w:highlight w:val="none"/>
          <w:lang w:eastAsia="zh-CN"/>
        </w:rPr>
        <w:t>下降</w:t>
      </w:r>
      <w:r>
        <w:rPr>
          <w:rFonts w:hint="eastAsia" w:cs="仿宋" w:asciiTheme="minorEastAsia" w:hAnsiTheme="minorEastAsia" w:eastAsiaTheme="minorEastAsia"/>
          <w:sz w:val="28"/>
          <w:szCs w:val="28"/>
          <w:highlight w:val="none"/>
          <w:lang w:val="en-US" w:eastAsia="zh-CN"/>
        </w:rPr>
        <w:t>44</w:t>
      </w:r>
      <w:r>
        <w:rPr>
          <w:rFonts w:hint="eastAsia" w:cs="仿宋" w:asciiTheme="minorEastAsia" w:hAnsiTheme="minorEastAsia" w:eastAsiaTheme="minorEastAsia"/>
          <w:sz w:val="28"/>
          <w:szCs w:val="28"/>
          <w:highlight w:val="none"/>
        </w:rPr>
        <w:t>%。主要用于债务发行兑付费用支出。</w:t>
      </w:r>
    </w:p>
    <w:p>
      <w:pPr>
        <w:pStyle w:val="2"/>
        <w:outlineLvl w:val="9"/>
        <w:rPr>
          <w:rFonts w:hint="eastAsia"/>
          <w:highlight w:val="none"/>
          <w:lang w:val="en-US" w:eastAsia="zh-CN"/>
        </w:rPr>
      </w:pPr>
    </w:p>
    <w:p>
      <w:pPr>
        <w:rPr>
          <w:rFonts w:hint="eastAsia"/>
          <w:highlight w:val="none"/>
          <w:lang w:val="en-US" w:eastAsia="zh-CN"/>
        </w:rPr>
      </w:pPr>
    </w:p>
    <w:p>
      <w:pPr>
        <w:pStyle w:val="2"/>
        <w:outlineLvl w:val="9"/>
        <w:rPr>
          <w:rFonts w:hint="eastAsia"/>
          <w:highlight w:val="none"/>
          <w:lang w:val="en-US" w:eastAsia="zh-CN"/>
        </w:rPr>
      </w:pPr>
    </w:p>
    <w:p>
      <w:pPr>
        <w:rPr>
          <w:rFonts w:hint="eastAsia"/>
          <w:highlight w:val="none"/>
          <w:lang w:val="en-US" w:eastAsia="zh-CN"/>
        </w:rPr>
      </w:pPr>
    </w:p>
    <w:p>
      <w:pPr>
        <w:pStyle w:val="2"/>
        <w:outlineLvl w:val="9"/>
        <w:rPr>
          <w:rFonts w:hint="eastAsia"/>
          <w:highlight w:val="none"/>
          <w:lang w:val="en-US" w:eastAsia="zh-CN"/>
        </w:rPr>
      </w:pPr>
    </w:p>
    <w:p>
      <w:pPr>
        <w:rPr>
          <w:rFonts w:hint="eastAsia"/>
          <w:highlight w:val="none"/>
          <w:lang w:val="en-US" w:eastAsia="zh-CN"/>
        </w:rPr>
      </w:pPr>
    </w:p>
    <w:tbl>
      <w:tblPr>
        <w:tblStyle w:val="6"/>
        <w:tblW w:w="9700" w:type="dxa"/>
        <w:jc w:val="center"/>
        <w:tblLayout w:type="autofit"/>
        <w:tblCellMar>
          <w:top w:w="0" w:type="dxa"/>
          <w:left w:w="108" w:type="dxa"/>
          <w:bottom w:w="0" w:type="dxa"/>
          <w:right w:w="108" w:type="dxa"/>
        </w:tblCellMar>
      </w:tblPr>
      <w:tblGrid>
        <w:gridCol w:w="2600"/>
        <w:gridCol w:w="1140"/>
        <w:gridCol w:w="1140"/>
        <w:gridCol w:w="2540"/>
        <w:gridCol w:w="1140"/>
        <w:gridCol w:w="1140"/>
      </w:tblGrid>
      <w:tr>
        <w:tblPrEx>
          <w:tblCellMar>
            <w:top w:w="0" w:type="dxa"/>
            <w:left w:w="108" w:type="dxa"/>
            <w:bottom w:w="0" w:type="dxa"/>
            <w:right w:w="108" w:type="dxa"/>
          </w:tblCellMar>
        </w:tblPrEx>
        <w:trPr>
          <w:trHeight w:val="450" w:hRule="atLeast"/>
          <w:jc w:val="center"/>
        </w:trPr>
        <w:tc>
          <w:tcPr>
            <w:tcW w:w="9700" w:type="dxa"/>
            <w:gridSpan w:val="6"/>
            <w:tcBorders>
              <w:top w:val="nil"/>
              <w:left w:val="nil"/>
              <w:bottom w:val="nil"/>
              <w:right w:val="nil"/>
            </w:tcBorders>
            <w:shd w:val="clear" w:color="auto" w:fill="auto"/>
            <w:noWrap/>
            <w:vAlign w:val="bottom"/>
          </w:tcPr>
          <w:p>
            <w:pPr>
              <w:widowControl/>
              <w:jc w:val="center"/>
              <w:rPr>
                <w:rFonts w:ascii="宋体" w:hAnsi="宋体" w:cs="宋体"/>
                <w:b/>
                <w:bCs/>
                <w:kern w:val="0"/>
                <w:sz w:val="36"/>
                <w:szCs w:val="36"/>
                <w:highlight w:val="none"/>
              </w:rPr>
            </w:pPr>
            <w:r>
              <w:rPr>
                <w:rFonts w:hint="eastAsia" w:ascii="宋体" w:hAnsi="宋体" w:cs="宋体"/>
                <w:b/>
                <w:bCs/>
                <w:kern w:val="0"/>
                <w:sz w:val="36"/>
                <w:szCs w:val="36"/>
                <w:highlight w:val="none"/>
                <w:lang w:eastAsia="zh-CN"/>
              </w:rPr>
              <w:t>2022年</w:t>
            </w:r>
            <w:r>
              <w:rPr>
                <w:rFonts w:hint="eastAsia" w:ascii="宋体" w:hAnsi="宋体" w:cs="宋体"/>
                <w:b/>
                <w:bCs/>
                <w:kern w:val="0"/>
                <w:sz w:val="36"/>
                <w:szCs w:val="36"/>
                <w:highlight w:val="none"/>
              </w:rPr>
              <w:t>区本级政府性基金收支平衡表</w:t>
            </w:r>
          </w:p>
        </w:tc>
      </w:tr>
      <w:tr>
        <w:tblPrEx>
          <w:tblCellMar>
            <w:top w:w="0" w:type="dxa"/>
            <w:left w:w="108" w:type="dxa"/>
            <w:bottom w:w="0" w:type="dxa"/>
            <w:right w:w="108" w:type="dxa"/>
          </w:tblCellMar>
        </w:tblPrEx>
        <w:trPr>
          <w:trHeight w:val="285" w:hRule="atLeast"/>
          <w:jc w:val="center"/>
        </w:trPr>
        <w:tc>
          <w:tcPr>
            <w:tcW w:w="2600" w:type="dxa"/>
            <w:tcBorders>
              <w:top w:val="nil"/>
              <w:left w:val="nil"/>
              <w:bottom w:val="nil"/>
              <w:right w:val="nil"/>
            </w:tcBorders>
            <w:shd w:val="clear" w:color="auto" w:fill="auto"/>
            <w:noWrap/>
            <w:vAlign w:val="bottom"/>
          </w:tcPr>
          <w:p>
            <w:pPr>
              <w:widowControl/>
              <w:jc w:val="left"/>
              <w:rPr>
                <w:rFonts w:ascii="宋体" w:hAnsi="宋体" w:cs="宋体"/>
                <w:kern w:val="0"/>
                <w:sz w:val="24"/>
                <w:highlight w:val="none"/>
              </w:rPr>
            </w:pPr>
          </w:p>
        </w:tc>
        <w:tc>
          <w:tcPr>
            <w:tcW w:w="1140" w:type="dxa"/>
            <w:tcBorders>
              <w:top w:val="nil"/>
              <w:left w:val="nil"/>
              <w:bottom w:val="nil"/>
              <w:right w:val="nil"/>
            </w:tcBorders>
            <w:shd w:val="clear" w:color="auto" w:fill="auto"/>
            <w:noWrap/>
            <w:vAlign w:val="bottom"/>
          </w:tcPr>
          <w:p>
            <w:pPr>
              <w:widowControl/>
              <w:jc w:val="left"/>
              <w:rPr>
                <w:rFonts w:ascii="宋体" w:hAnsi="宋体" w:cs="宋体"/>
                <w:kern w:val="0"/>
                <w:sz w:val="24"/>
                <w:highlight w:val="none"/>
              </w:rPr>
            </w:pPr>
          </w:p>
        </w:tc>
        <w:tc>
          <w:tcPr>
            <w:tcW w:w="1140" w:type="dxa"/>
            <w:tcBorders>
              <w:top w:val="nil"/>
              <w:left w:val="nil"/>
              <w:bottom w:val="nil"/>
              <w:right w:val="nil"/>
            </w:tcBorders>
            <w:shd w:val="clear" w:color="auto" w:fill="auto"/>
            <w:noWrap/>
            <w:vAlign w:val="bottom"/>
          </w:tcPr>
          <w:p>
            <w:pPr>
              <w:widowControl/>
              <w:jc w:val="left"/>
              <w:rPr>
                <w:rFonts w:ascii="宋体" w:hAnsi="宋体" w:cs="宋体"/>
                <w:kern w:val="0"/>
                <w:sz w:val="24"/>
                <w:highlight w:val="none"/>
              </w:rPr>
            </w:pPr>
          </w:p>
        </w:tc>
        <w:tc>
          <w:tcPr>
            <w:tcW w:w="2540" w:type="dxa"/>
            <w:tcBorders>
              <w:top w:val="nil"/>
              <w:left w:val="nil"/>
              <w:bottom w:val="nil"/>
              <w:right w:val="nil"/>
            </w:tcBorders>
            <w:shd w:val="clear" w:color="auto" w:fill="auto"/>
            <w:noWrap/>
            <w:vAlign w:val="bottom"/>
          </w:tcPr>
          <w:p>
            <w:pPr>
              <w:widowControl/>
              <w:jc w:val="left"/>
              <w:rPr>
                <w:rFonts w:ascii="宋体" w:hAnsi="宋体" w:cs="宋体"/>
                <w:kern w:val="0"/>
                <w:sz w:val="24"/>
                <w:highlight w:val="none"/>
              </w:rPr>
            </w:pPr>
          </w:p>
        </w:tc>
        <w:tc>
          <w:tcPr>
            <w:tcW w:w="1140" w:type="dxa"/>
            <w:tcBorders>
              <w:top w:val="nil"/>
              <w:left w:val="nil"/>
              <w:bottom w:val="nil"/>
              <w:right w:val="nil"/>
            </w:tcBorders>
            <w:shd w:val="clear" w:color="auto" w:fill="auto"/>
            <w:noWrap/>
            <w:vAlign w:val="bottom"/>
          </w:tcPr>
          <w:p>
            <w:pPr>
              <w:widowControl/>
              <w:jc w:val="left"/>
              <w:rPr>
                <w:rFonts w:ascii="宋体" w:hAnsi="宋体" w:cs="宋体"/>
                <w:kern w:val="0"/>
                <w:sz w:val="24"/>
                <w:highlight w:val="none"/>
              </w:rPr>
            </w:pPr>
          </w:p>
        </w:tc>
        <w:tc>
          <w:tcPr>
            <w:tcW w:w="1140" w:type="dxa"/>
            <w:tcBorders>
              <w:top w:val="nil"/>
              <w:left w:val="nil"/>
              <w:bottom w:val="nil"/>
              <w:right w:val="nil"/>
            </w:tcBorders>
            <w:shd w:val="clear" w:color="auto" w:fill="auto"/>
            <w:noWrap/>
            <w:vAlign w:val="bottom"/>
          </w:tcPr>
          <w:p>
            <w:pPr>
              <w:widowControl/>
              <w:jc w:val="left"/>
              <w:rPr>
                <w:rFonts w:ascii="宋体" w:hAnsi="宋体" w:cs="宋体"/>
                <w:kern w:val="0"/>
                <w:sz w:val="24"/>
                <w:highlight w:val="none"/>
              </w:rPr>
            </w:pPr>
          </w:p>
        </w:tc>
      </w:tr>
      <w:tr>
        <w:tblPrEx>
          <w:tblCellMar>
            <w:top w:w="0" w:type="dxa"/>
            <w:left w:w="108" w:type="dxa"/>
            <w:bottom w:w="0" w:type="dxa"/>
            <w:right w:w="108" w:type="dxa"/>
          </w:tblCellMar>
        </w:tblPrEx>
        <w:trPr>
          <w:trHeight w:val="285" w:hRule="atLeast"/>
          <w:jc w:val="center"/>
        </w:trPr>
        <w:tc>
          <w:tcPr>
            <w:tcW w:w="2600" w:type="dxa"/>
            <w:tcBorders>
              <w:top w:val="nil"/>
              <w:left w:val="nil"/>
              <w:bottom w:val="nil"/>
              <w:right w:val="nil"/>
            </w:tcBorders>
            <w:shd w:val="clear" w:color="auto" w:fill="auto"/>
            <w:noWrap/>
            <w:vAlign w:val="bottom"/>
          </w:tcPr>
          <w:p>
            <w:pPr>
              <w:widowControl/>
              <w:jc w:val="left"/>
              <w:rPr>
                <w:rFonts w:ascii="宋体" w:hAnsi="宋体" w:cs="宋体"/>
                <w:kern w:val="0"/>
                <w:sz w:val="24"/>
                <w:highlight w:val="none"/>
              </w:rPr>
            </w:pPr>
          </w:p>
        </w:tc>
        <w:tc>
          <w:tcPr>
            <w:tcW w:w="1140" w:type="dxa"/>
            <w:tcBorders>
              <w:top w:val="nil"/>
              <w:left w:val="nil"/>
              <w:bottom w:val="nil"/>
              <w:right w:val="nil"/>
            </w:tcBorders>
            <w:shd w:val="clear" w:color="auto" w:fill="auto"/>
            <w:noWrap/>
            <w:vAlign w:val="bottom"/>
          </w:tcPr>
          <w:p>
            <w:pPr>
              <w:widowControl/>
              <w:jc w:val="left"/>
              <w:rPr>
                <w:rFonts w:ascii="宋体" w:hAnsi="宋体" w:cs="宋体"/>
                <w:kern w:val="0"/>
                <w:sz w:val="24"/>
                <w:highlight w:val="none"/>
              </w:rPr>
            </w:pPr>
          </w:p>
        </w:tc>
        <w:tc>
          <w:tcPr>
            <w:tcW w:w="1140" w:type="dxa"/>
            <w:tcBorders>
              <w:top w:val="nil"/>
              <w:left w:val="nil"/>
              <w:bottom w:val="nil"/>
              <w:right w:val="nil"/>
            </w:tcBorders>
            <w:shd w:val="clear" w:color="auto" w:fill="auto"/>
            <w:noWrap/>
            <w:vAlign w:val="bottom"/>
          </w:tcPr>
          <w:p>
            <w:pPr>
              <w:widowControl/>
              <w:jc w:val="left"/>
              <w:rPr>
                <w:rFonts w:ascii="宋体" w:hAnsi="宋体" w:cs="宋体"/>
                <w:kern w:val="0"/>
                <w:sz w:val="24"/>
                <w:highlight w:val="none"/>
              </w:rPr>
            </w:pPr>
          </w:p>
        </w:tc>
        <w:tc>
          <w:tcPr>
            <w:tcW w:w="2540" w:type="dxa"/>
            <w:tcBorders>
              <w:top w:val="nil"/>
              <w:left w:val="nil"/>
              <w:bottom w:val="nil"/>
              <w:right w:val="nil"/>
            </w:tcBorders>
            <w:shd w:val="clear" w:color="auto" w:fill="auto"/>
            <w:noWrap/>
            <w:vAlign w:val="bottom"/>
          </w:tcPr>
          <w:p>
            <w:pPr>
              <w:widowControl/>
              <w:jc w:val="left"/>
              <w:rPr>
                <w:rFonts w:ascii="宋体" w:hAnsi="宋体" w:cs="宋体"/>
                <w:kern w:val="0"/>
                <w:sz w:val="24"/>
                <w:highlight w:val="none"/>
              </w:rPr>
            </w:pPr>
          </w:p>
        </w:tc>
        <w:tc>
          <w:tcPr>
            <w:tcW w:w="2280" w:type="dxa"/>
            <w:gridSpan w:val="2"/>
            <w:tcBorders>
              <w:top w:val="nil"/>
              <w:left w:val="nil"/>
              <w:bottom w:val="single" w:color="auto" w:sz="4" w:space="0"/>
              <w:right w:val="nil"/>
            </w:tcBorders>
            <w:shd w:val="clear" w:color="auto" w:fill="auto"/>
            <w:noWrap/>
            <w:vAlign w:val="bottom"/>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单位：万元</w:t>
            </w:r>
          </w:p>
        </w:tc>
      </w:tr>
      <w:tr>
        <w:tblPrEx>
          <w:tblCellMar>
            <w:top w:w="0" w:type="dxa"/>
            <w:left w:w="108" w:type="dxa"/>
            <w:bottom w:w="0" w:type="dxa"/>
            <w:right w:w="108" w:type="dxa"/>
          </w:tblCellMar>
        </w:tblPrEx>
        <w:trPr>
          <w:trHeight w:val="750"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kern w:val="0"/>
                <w:sz w:val="21"/>
                <w:szCs w:val="21"/>
                <w:highlight w:val="none"/>
              </w:rPr>
            </w:pPr>
            <w:r>
              <w:rPr>
                <w:rFonts w:hint="eastAsia" w:ascii="宋体" w:hAnsi="宋体" w:cs="宋体"/>
                <w:b/>
                <w:color w:val="000000"/>
                <w:kern w:val="0"/>
                <w:sz w:val="21"/>
                <w:szCs w:val="21"/>
                <w:highlight w:val="none"/>
              </w:rPr>
              <w:t>收入项目</w:t>
            </w:r>
          </w:p>
        </w:tc>
        <w:tc>
          <w:tcPr>
            <w:tcW w:w="11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21"/>
                <w:szCs w:val="21"/>
                <w:highlight w:val="none"/>
              </w:rPr>
            </w:pPr>
            <w:r>
              <w:rPr>
                <w:rFonts w:hint="eastAsia" w:ascii="宋体" w:hAnsi="宋体" w:cs="宋体"/>
                <w:b/>
                <w:bCs/>
                <w:i w:val="0"/>
                <w:iCs w:val="0"/>
                <w:color w:val="000000"/>
                <w:kern w:val="0"/>
                <w:sz w:val="21"/>
                <w:szCs w:val="21"/>
                <w:highlight w:val="none"/>
                <w:u w:val="none"/>
                <w:lang w:val="en-US" w:eastAsia="zh-CN" w:bidi="ar"/>
              </w:rPr>
              <w:t>2022年</w:t>
            </w:r>
            <w:r>
              <w:rPr>
                <w:rFonts w:hint="eastAsia" w:ascii="宋体" w:hAnsi="宋体" w:eastAsia="宋体" w:cs="宋体"/>
                <w:b/>
                <w:bCs/>
                <w:i w:val="0"/>
                <w:iCs w:val="0"/>
                <w:color w:val="000000"/>
                <w:kern w:val="0"/>
                <w:sz w:val="21"/>
                <w:szCs w:val="21"/>
                <w:highlight w:val="none"/>
                <w:u w:val="none"/>
                <w:lang w:val="en-US" w:eastAsia="zh-CN" w:bidi="ar"/>
              </w:rPr>
              <w:t xml:space="preserve">     </w:t>
            </w:r>
            <w:r>
              <w:rPr>
                <w:rFonts w:hint="eastAsia" w:ascii="宋体" w:hAnsi="宋体" w:cs="宋体"/>
                <w:b/>
                <w:bCs/>
                <w:i w:val="0"/>
                <w:iCs w:val="0"/>
                <w:color w:val="000000"/>
                <w:kern w:val="0"/>
                <w:sz w:val="21"/>
                <w:szCs w:val="21"/>
                <w:highlight w:val="none"/>
                <w:u w:val="none"/>
                <w:lang w:val="en-US" w:eastAsia="zh-CN" w:bidi="ar"/>
              </w:rPr>
              <w:t>调整</w:t>
            </w:r>
            <w:r>
              <w:rPr>
                <w:rFonts w:hint="eastAsia" w:ascii="宋体" w:hAnsi="宋体" w:eastAsia="宋体" w:cs="宋体"/>
                <w:b/>
                <w:bCs/>
                <w:i w:val="0"/>
                <w:iCs w:val="0"/>
                <w:color w:val="000000"/>
                <w:kern w:val="0"/>
                <w:sz w:val="21"/>
                <w:szCs w:val="21"/>
                <w:highlight w:val="none"/>
                <w:u w:val="none"/>
                <w:lang w:val="en-US" w:eastAsia="zh-CN" w:bidi="ar"/>
              </w:rPr>
              <w:t>预算</w:t>
            </w:r>
          </w:p>
        </w:tc>
        <w:tc>
          <w:tcPr>
            <w:tcW w:w="11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21"/>
                <w:szCs w:val="21"/>
                <w:highlight w:val="none"/>
              </w:rPr>
            </w:pPr>
            <w:r>
              <w:rPr>
                <w:rFonts w:hint="eastAsia" w:ascii="宋体" w:hAnsi="宋体" w:cs="宋体"/>
                <w:b/>
                <w:bCs/>
                <w:i w:val="0"/>
                <w:iCs w:val="0"/>
                <w:color w:val="000000"/>
                <w:kern w:val="0"/>
                <w:sz w:val="21"/>
                <w:szCs w:val="21"/>
                <w:highlight w:val="none"/>
                <w:u w:val="none"/>
                <w:lang w:val="en-US" w:eastAsia="zh-CN" w:bidi="ar"/>
              </w:rPr>
              <w:t>2022年</w:t>
            </w:r>
            <w:r>
              <w:rPr>
                <w:rFonts w:hint="eastAsia" w:ascii="宋体" w:hAnsi="宋体" w:eastAsia="宋体" w:cs="宋体"/>
                <w:b/>
                <w:bCs/>
                <w:i w:val="0"/>
                <w:iCs w:val="0"/>
                <w:color w:val="000000"/>
                <w:kern w:val="0"/>
                <w:sz w:val="21"/>
                <w:szCs w:val="21"/>
                <w:highlight w:val="none"/>
                <w:u w:val="none"/>
                <w:lang w:val="en-US" w:eastAsia="zh-CN" w:bidi="ar"/>
              </w:rPr>
              <w:t xml:space="preserve">       完成</w:t>
            </w:r>
          </w:p>
        </w:tc>
        <w:tc>
          <w:tcPr>
            <w:tcW w:w="25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kern w:val="0"/>
                <w:sz w:val="21"/>
                <w:szCs w:val="21"/>
                <w:highlight w:val="none"/>
              </w:rPr>
            </w:pPr>
            <w:r>
              <w:rPr>
                <w:rFonts w:hint="eastAsia" w:ascii="宋体" w:hAnsi="宋体" w:cs="宋体"/>
                <w:b/>
                <w:color w:val="000000"/>
                <w:kern w:val="0"/>
                <w:sz w:val="21"/>
                <w:szCs w:val="21"/>
                <w:highlight w:val="none"/>
              </w:rPr>
              <w:t>支出项目</w:t>
            </w: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21"/>
                <w:szCs w:val="21"/>
                <w:highlight w:val="none"/>
              </w:rPr>
            </w:pPr>
            <w:r>
              <w:rPr>
                <w:rFonts w:hint="eastAsia" w:ascii="宋体" w:hAnsi="宋体" w:cs="宋体"/>
                <w:b/>
                <w:bCs/>
                <w:i w:val="0"/>
                <w:iCs w:val="0"/>
                <w:color w:val="000000"/>
                <w:kern w:val="0"/>
                <w:sz w:val="21"/>
                <w:szCs w:val="21"/>
                <w:highlight w:val="none"/>
                <w:u w:val="none"/>
                <w:lang w:val="en-US" w:eastAsia="zh-CN" w:bidi="ar"/>
              </w:rPr>
              <w:t>2022年</w:t>
            </w:r>
            <w:r>
              <w:rPr>
                <w:rFonts w:hint="eastAsia" w:ascii="宋体" w:hAnsi="宋体" w:eastAsia="宋体" w:cs="宋体"/>
                <w:b/>
                <w:bCs/>
                <w:i w:val="0"/>
                <w:iCs w:val="0"/>
                <w:color w:val="000000"/>
                <w:kern w:val="0"/>
                <w:sz w:val="21"/>
                <w:szCs w:val="21"/>
                <w:highlight w:val="none"/>
                <w:u w:val="none"/>
                <w:lang w:val="en-US" w:eastAsia="zh-CN" w:bidi="ar"/>
              </w:rPr>
              <w:t xml:space="preserve">     </w:t>
            </w:r>
            <w:r>
              <w:rPr>
                <w:rFonts w:hint="eastAsia" w:ascii="宋体" w:hAnsi="宋体" w:cs="宋体"/>
                <w:b/>
                <w:bCs/>
                <w:i w:val="0"/>
                <w:iCs w:val="0"/>
                <w:color w:val="000000"/>
                <w:kern w:val="0"/>
                <w:sz w:val="21"/>
                <w:szCs w:val="21"/>
                <w:highlight w:val="none"/>
                <w:u w:val="none"/>
                <w:lang w:val="en-US" w:eastAsia="zh-CN" w:bidi="ar"/>
              </w:rPr>
              <w:t>调整</w:t>
            </w:r>
            <w:r>
              <w:rPr>
                <w:rFonts w:hint="eastAsia" w:ascii="宋体" w:hAnsi="宋体" w:eastAsia="宋体" w:cs="宋体"/>
                <w:b/>
                <w:bCs/>
                <w:i w:val="0"/>
                <w:iCs w:val="0"/>
                <w:color w:val="000000"/>
                <w:kern w:val="0"/>
                <w:sz w:val="21"/>
                <w:szCs w:val="21"/>
                <w:highlight w:val="none"/>
                <w:u w:val="none"/>
                <w:lang w:val="en-US" w:eastAsia="zh-CN" w:bidi="ar"/>
              </w:rPr>
              <w:t>预算</w:t>
            </w: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21"/>
                <w:szCs w:val="21"/>
                <w:highlight w:val="none"/>
              </w:rPr>
            </w:pPr>
            <w:r>
              <w:rPr>
                <w:rFonts w:hint="eastAsia" w:ascii="宋体" w:hAnsi="宋体" w:cs="宋体"/>
                <w:b/>
                <w:bCs/>
                <w:i w:val="0"/>
                <w:iCs w:val="0"/>
                <w:color w:val="000000"/>
                <w:kern w:val="0"/>
                <w:sz w:val="21"/>
                <w:szCs w:val="21"/>
                <w:highlight w:val="none"/>
                <w:u w:val="none"/>
                <w:lang w:val="en-US" w:eastAsia="zh-CN" w:bidi="ar"/>
              </w:rPr>
              <w:t>2022年</w:t>
            </w:r>
            <w:r>
              <w:rPr>
                <w:rFonts w:hint="eastAsia" w:ascii="宋体" w:hAnsi="宋体" w:eastAsia="宋体" w:cs="宋体"/>
                <w:b/>
                <w:bCs/>
                <w:i w:val="0"/>
                <w:iCs w:val="0"/>
                <w:color w:val="000000"/>
                <w:kern w:val="0"/>
                <w:sz w:val="21"/>
                <w:szCs w:val="21"/>
                <w:highlight w:val="none"/>
                <w:u w:val="none"/>
                <w:lang w:val="en-US" w:eastAsia="zh-CN" w:bidi="ar"/>
              </w:rPr>
              <w:t xml:space="preserve">       完成</w:t>
            </w:r>
          </w:p>
        </w:tc>
      </w:tr>
      <w:tr>
        <w:tblPrEx>
          <w:tblCellMar>
            <w:top w:w="0" w:type="dxa"/>
            <w:left w:w="108" w:type="dxa"/>
            <w:bottom w:w="0" w:type="dxa"/>
            <w:right w:w="108" w:type="dxa"/>
          </w:tblCellMar>
        </w:tblPrEx>
        <w:trPr>
          <w:trHeight w:val="1047" w:hRule="atLeast"/>
          <w:jc w:val="center"/>
        </w:trPr>
        <w:tc>
          <w:tcPr>
            <w:tcW w:w="2600"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kern w:val="0"/>
                <w:sz w:val="18"/>
                <w:szCs w:val="18"/>
                <w:highlight w:val="none"/>
              </w:rPr>
            </w:pPr>
            <w:r>
              <w:rPr>
                <w:rFonts w:hint="eastAsia" w:ascii="宋体" w:hAnsi="宋体" w:cs="宋体"/>
                <w:color w:val="000000"/>
                <w:kern w:val="0"/>
                <w:sz w:val="18"/>
                <w:szCs w:val="18"/>
                <w:highlight w:val="none"/>
              </w:rPr>
              <w:t>政府性基金收入</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 xml:space="preserve">25,000 </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 xml:space="preserve">20,374 </w:t>
            </w:r>
          </w:p>
        </w:tc>
        <w:tc>
          <w:tcPr>
            <w:tcW w:w="254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宋体"/>
                <w:kern w:val="0"/>
                <w:sz w:val="18"/>
                <w:szCs w:val="18"/>
                <w:highlight w:val="none"/>
              </w:rPr>
            </w:pPr>
            <w:r>
              <w:rPr>
                <w:rFonts w:hint="eastAsia" w:ascii="宋体" w:hAnsi="宋体" w:cs="宋体"/>
                <w:color w:val="000000"/>
                <w:kern w:val="0"/>
                <w:sz w:val="18"/>
                <w:szCs w:val="18"/>
                <w:highlight w:val="none"/>
              </w:rPr>
              <w:t>政府性基金支出</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 xml:space="preserve">155,090 </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 xml:space="preserve">150,308 </w:t>
            </w:r>
          </w:p>
        </w:tc>
      </w:tr>
      <w:tr>
        <w:tblPrEx>
          <w:tblCellMar>
            <w:top w:w="0" w:type="dxa"/>
            <w:left w:w="108" w:type="dxa"/>
            <w:bottom w:w="0" w:type="dxa"/>
            <w:right w:w="108" w:type="dxa"/>
          </w:tblCellMar>
        </w:tblPrEx>
        <w:trPr>
          <w:trHeight w:val="900" w:hRule="atLeast"/>
          <w:jc w:val="center"/>
        </w:trPr>
        <w:tc>
          <w:tcPr>
            <w:tcW w:w="2600"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kern w:val="0"/>
                <w:sz w:val="18"/>
                <w:szCs w:val="18"/>
                <w:highlight w:val="none"/>
              </w:rPr>
            </w:pPr>
            <w:r>
              <w:rPr>
                <w:rFonts w:hint="eastAsia" w:ascii="宋体" w:hAnsi="宋体" w:cs="宋体"/>
                <w:color w:val="000000"/>
                <w:kern w:val="0"/>
                <w:sz w:val="18"/>
                <w:szCs w:val="18"/>
                <w:highlight w:val="none"/>
              </w:rPr>
              <w:t>转移性收入</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 xml:space="preserve">215 </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 xml:space="preserve">399 </w:t>
            </w:r>
          </w:p>
        </w:tc>
        <w:tc>
          <w:tcPr>
            <w:tcW w:w="254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宋体"/>
                <w:kern w:val="0"/>
                <w:sz w:val="18"/>
                <w:szCs w:val="18"/>
                <w:highlight w:val="none"/>
              </w:rPr>
            </w:pPr>
            <w:r>
              <w:rPr>
                <w:rFonts w:hint="eastAsia" w:ascii="宋体" w:hAnsi="宋体" w:cs="宋体"/>
                <w:color w:val="000000"/>
                <w:kern w:val="0"/>
                <w:sz w:val="18"/>
                <w:szCs w:val="18"/>
                <w:highlight w:val="none"/>
              </w:rPr>
              <w:t>转移性支出</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 xml:space="preserve">6,245 </w:t>
            </w:r>
          </w:p>
        </w:tc>
      </w:tr>
      <w:tr>
        <w:tblPrEx>
          <w:tblCellMar>
            <w:top w:w="0" w:type="dxa"/>
            <w:left w:w="108" w:type="dxa"/>
            <w:bottom w:w="0" w:type="dxa"/>
            <w:right w:w="108" w:type="dxa"/>
          </w:tblCellMar>
        </w:tblPrEx>
        <w:trPr>
          <w:trHeight w:val="750" w:hRule="atLeast"/>
          <w:jc w:val="center"/>
        </w:trPr>
        <w:tc>
          <w:tcPr>
            <w:tcW w:w="2600"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kern w:val="0"/>
                <w:sz w:val="18"/>
                <w:szCs w:val="18"/>
                <w:highlight w:val="none"/>
              </w:rPr>
            </w:pPr>
            <w:r>
              <w:rPr>
                <w:rFonts w:hint="eastAsia" w:ascii="宋体" w:hAnsi="宋体" w:cs="宋体"/>
                <w:color w:val="000000"/>
                <w:kern w:val="0"/>
                <w:sz w:val="18"/>
                <w:szCs w:val="18"/>
                <w:highlight w:val="none"/>
              </w:rPr>
              <w:t>政府性基金转移收入</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 xml:space="preserve">215 </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 xml:space="preserve">399 </w:t>
            </w:r>
          </w:p>
        </w:tc>
        <w:tc>
          <w:tcPr>
            <w:tcW w:w="254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宋体"/>
                <w:kern w:val="0"/>
                <w:sz w:val="18"/>
                <w:szCs w:val="18"/>
                <w:highlight w:val="none"/>
              </w:rPr>
            </w:pPr>
            <w:r>
              <w:rPr>
                <w:rFonts w:hint="eastAsia" w:ascii="宋体" w:hAnsi="宋体" w:cs="宋体"/>
                <w:color w:val="000000"/>
                <w:kern w:val="0"/>
                <w:sz w:val="18"/>
                <w:szCs w:val="18"/>
                <w:highlight w:val="none"/>
              </w:rPr>
              <w:t>政府性基金转移支付</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 xml:space="preserve">6,245 </w:t>
            </w:r>
          </w:p>
        </w:tc>
      </w:tr>
      <w:tr>
        <w:tblPrEx>
          <w:tblCellMar>
            <w:top w:w="0" w:type="dxa"/>
            <w:left w:w="108" w:type="dxa"/>
            <w:bottom w:w="0" w:type="dxa"/>
            <w:right w:w="108" w:type="dxa"/>
          </w:tblCellMar>
        </w:tblPrEx>
        <w:trPr>
          <w:trHeight w:val="670" w:hRule="atLeast"/>
          <w:jc w:val="center"/>
        </w:trPr>
        <w:tc>
          <w:tcPr>
            <w:tcW w:w="2600"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kern w:val="0"/>
                <w:sz w:val="18"/>
                <w:szCs w:val="18"/>
                <w:highlight w:val="none"/>
              </w:rPr>
            </w:pPr>
            <w:r>
              <w:rPr>
                <w:rFonts w:hint="eastAsia" w:ascii="宋体" w:hAnsi="宋体" w:cs="宋体"/>
                <w:color w:val="000000"/>
                <w:kern w:val="0"/>
                <w:sz w:val="18"/>
                <w:szCs w:val="18"/>
                <w:highlight w:val="none"/>
              </w:rPr>
              <w:t xml:space="preserve">   政府性基金补助收入</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 xml:space="preserve">215 </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 xml:space="preserve">399 </w:t>
            </w:r>
          </w:p>
        </w:tc>
        <w:tc>
          <w:tcPr>
            <w:tcW w:w="254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宋体"/>
                <w:kern w:val="0"/>
                <w:sz w:val="18"/>
                <w:szCs w:val="18"/>
                <w:highlight w:val="none"/>
              </w:rPr>
            </w:pPr>
            <w:r>
              <w:rPr>
                <w:rFonts w:hint="eastAsia" w:ascii="宋体" w:hAnsi="宋体" w:cs="宋体"/>
                <w:color w:val="000000"/>
                <w:kern w:val="0"/>
                <w:sz w:val="18"/>
                <w:szCs w:val="18"/>
                <w:highlight w:val="none"/>
              </w:rPr>
              <w:t xml:space="preserve">   政府性基金补助支出</w:t>
            </w:r>
          </w:p>
        </w:tc>
        <w:tc>
          <w:tcPr>
            <w:tcW w:w="1140" w:type="dxa"/>
            <w:tcBorders>
              <w:top w:val="nil"/>
              <w:left w:val="nil"/>
              <w:bottom w:val="single" w:color="auto" w:sz="4" w:space="0"/>
              <w:right w:val="single" w:color="auto" w:sz="4" w:space="0"/>
            </w:tcBorders>
            <w:shd w:val="clear" w:color="auto" w:fill="auto"/>
            <w:noWrap/>
            <w:vAlign w:val="center"/>
          </w:tcPr>
          <w:p>
            <w:pPr>
              <w:rPr>
                <w:rFonts w:ascii="Times New Roman" w:hAnsi="Times New Roman"/>
                <w:kern w:val="0"/>
                <w:szCs w:val="21"/>
                <w:highlight w:val="none"/>
              </w:rPr>
            </w:pPr>
          </w:p>
        </w:tc>
        <w:tc>
          <w:tcPr>
            <w:tcW w:w="1140" w:type="dxa"/>
            <w:tcBorders>
              <w:top w:val="nil"/>
              <w:left w:val="nil"/>
              <w:bottom w:val="single" w:color="auto" w:sz="4" w:space="0"/>
              <w:right w:val="single" w:color="auto" w:sz="4" w:space="0"/>
            </w:tcBorders>
            <w:shd w:val="clear" w:color="auto" w:fill="auto"/>
            <w:noWrap/>
            <w:vAlign w:val="center"/>
          </w:tcPr>
          <w:p>
            <w:pPr>
              <w:rPr>
                <w:rFonts w:ascii="Times New Roman" w:hAnsi="Times New Roman"/>
                <w:kern w:val="0"/>
                <w:szCs w:val="21"/>
                <w:highlight w:val="none"/>
              </w:rPr>
            </w:pPr>
          </w:p>
        </w:tc>
      </w:tr>
      <w:tr>
        <w:tblPrEx>
          <w:tblCellMar>
            <w:top w:w="0" w:type="dxa"/>
            <w:left w:w="108" w:type="dxa"/>
            <w:bottom w:w="0" w:type="dxa"/>
            <w:right w:w="108" w:type="dxa"/>
          </w:tblCellMar>
        </w:tblPrEx>
        <w:trPr>
          <w:trHeight w:val="737" w:hRule="atLeast"/>
          <w:jc w:val="center"/>
        </w:trPr>
        <w:tc>
          <w:tcPr>
            <w:tcW w:w="2600"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kern w:val="0"/>
                <w:sz w:val="18"/>
                <w:szCs w:val="18"/>
                <w:highlight w:val="none"/>
              </w:rPr>
            </w:pPr>
            <w:r>
              <w:rPr>
                <w:rFonts w:hint="eastAsia" w:ascii="宋体" w:hAnsi="宋体" w:cs="宋体"/>
                <w:color w:val="000000"/>
                <w:kern w:val="0"/>
                <w:sz w:val="18"/>
                <w:szCs w:val="18"/>
                <w:highlight w:val="none"/>
              </w:rPr>
              <w:t xml:space="preserve">   政府性基金上解收入</w:t>
            </w:r>
          </w:p>
        </w:tc>
        <w:tc>
          <w:tcPr>
            <w:tcW w:w="1140" w:type="dxa"/>
            <w:tcBorders>
              <w:top w:val="nil"/>
              <w:left w:val="nil"/>
              <w:bottom w:val="single" w:color="auto" w:sz="4" w:space="0"/>
              <w:right w:val="single" w:color="auto" w:sz="4" w:space="0"/>
            </w:tcBorders>
            <w:shd w:val="clear" w:color="auto" w:fill="auto"/>
            <w:noWrap/>
            <w:vAlign w:val="center"/>
          </w:tcPr>
          <w:p>
            <w:pPr>
              <w:rPr>
                <w:rFonts w:ascii="Times New Roman" w:hAnsi="Times New Roman"/>
                <w:kern w:val="0"/>
                <w:szCs w:val="21"/>
                <w:highlight w:val="none"/>
              </w:rPr>
            </w:pPr>
          </w:p>
        </w:tc>
        <w:tc>
          <w:tcPr>
            <w:tcW w:w="1140" w:type="dxa"/>
            <w:tcBorders>
              <w:top w:val="nil"/>
              <w:left w:val="nil"/>
              <w:bottom w:val="single" w:color="auto" w:sz="4" w:space="0"/>
              <w:right w:val="single" w:color="auto" w:sz="4" w:space="0"/>
            </w:tcBorders>
            <w:shd w:val="clear" w:color="auto" w:fill="auto"/>
            <w:noWrap/>
            <w:vAlign w:val="center"/>
          </w:tcPr>
          <w:p>
            <w:pPr>
              <w:rPr>
                <w:rFonts w:ascii="Times New Roman" w:hAnsi="Times New Roman"/>
                <w:kern w:val="0"/>
                <w:szCs w:val="21"/>
                <w:highlight w:val="none"/>
              </w:rPr>
            </w:pPr>
          </w:p>
        </w:tc>
        <w:tc>
          <w:tcPr>
            <w:tcW w:w="254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宋体"/>
                <w:kern w:val="0"/>
                <w:sz w:val="18"/>
                <w:szCs w:val="18"/>
                <w:highlight w:val="none"/>
              </w:rPr>
            </w:pPr>
            <w:r>
              <w:rPr>
                <w:rFonts w:hint="eastAsia" w:ascii="宋体" w:hAnsi="宋体" w:cs="宋体"/>
                <w:color w:val="000000"/>
                <w:kern w:val="0"/>
                <w:sz w:val="18"/>
                <w:szCs w:val="18"/>
                <w:highlight w:val="none"/>
              </w:rPr>
              <w:t xml:space="preserve">   政府性基金上解支出</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 xml:space="preserve">6,245 </w:t>
            </w:r>
          </w:p>
        </w:tc>
      </w:tr>
      <w:tr>
        <w:tblPrEx>
          <w:tblCellMar>
            <w:top w:w="0" w:type="dxa"/>
            <w:left w:w="108" w:type="dxa"/>
            <w:bottom w:w="0" w:type="dxa"/>
            <w:right w:w="108" w:type="dxa"/>
          </w:tblCellMar>
        </w:tblPrEx>
        <w:trPr>
          <w:trHeight w:val="1210" w:hRule="atLeast"/>
          <w:jc w:val="center"/>
        </w:trPr>
        <w:tc>
          <w:tcPr>
            <w:tcW w:w="2600" w:type="dxa"/>
            <w:tcBorders>
              <w:top w:val="nil"/>
              <w:left w:val="single" w:color="auto" w:sz="4" w:space="0"/>
              <w:bottom w:val="nil"/>
              <w:right w:val="single" w:color="auto" w:sz="4" w:space="0"/>
            </w:tcBorders>
            <w:shd w:val="clear" w:color="auto" w:fill="auto"/>
            <w:noWrap/>
            <w:vAlign w:val="center"/>
          </w:tcPr>
          <w:p>
            <w:pPr>
              <w:widowControl/>
              <w:jc w:val="left"/>
              <w:textAlignment w:val="center"/>
              <w:rPr>
                <w:rFonts w:ascii="宋体" w:hAnsi="宋体" w:cs="宋体"/>
                <w:kern w:val="0"/>
                <w:sz w:val="18"/>
                <w:szCs w:val="18"/>
                <w:highlight w:val="none"/>
              </w:rPr>
            </w:pPr>
            <w:r>
              <w:rPr>
                <w:rFonts w:hint="eastAsia" w:ascii="宋体" w:hAnsi="宋体" w:cs="宋体"/>
                <w:color w:val="000000"/>
                <w:kern w:val="0"/>
                <w:sz w:val="18"/>
                <w:szCs w:val="18"/>
                <w:highlight w:val="none"/>
              </w:rPr>
              <w:t>地方政府专项债务收入</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 xml:space="preserve">141,000 </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 xml:space="preserve">161,000 </w:t>
            </w:r>
          </w:p>
        </w:tc>
        <w:tc>
          <w:tcPr>
            <w:tcW w:w="254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kern w:val="0"/>
                <w:sz w:val="18"/>
                <w:szCs w:val="18"/>
                <w:highlight w:val="none"/>
              </w:rPr>
            </w:pPr>
            <w:r>
              <w:rPr>
                <w:rFonts w:hint="eastAsia" w:ascii="宋体" w:hAnsi="宋体" w:cs="宋体"/>
                <w:color w:val="000000"/>
                <w:kern w:val="0"/>
                <w:sz w:val="18"/>
                <w:szCs w:val="18"/>
                <w:highlight w:val="none"/>
              </w:rPr>
              <w:t>地方政府专项债务还本支出</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 xml:space="preserve">33,500 </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 xml:space="preserve">33,500 </w:t>
            </w:r>
          </w:p>
        </w:tc>
      </w:tr>
      <w:tr>
        <w:tblPrEx>
          <w:tblCellMar>
            <w:top w:w="0" w:type="dxa"/>
            <w:left w:w="108" w:type="dxa"/>
            <w:bottom w:w="0" w:type="dxa"/>
            <w:right w:w="108" w:type="dxa"/>
          </w:tblCellMar>
        </w:tblPrEx>
        <w:trPr>
          <w:trHeight w:val="787" w:hRule="atLeast"/>
          <w:jc w:val="center"/>
        </w:trPr>
        <w:tc>
          <w:tcPr>
            <w:tcW w:w="26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kern w:val="0"/>
                <w:sz w:val="18"/>
                <w:szCs w:val="18"/>
                <w:highlight w:val="none"/>
              </w:rPr>
            </w:pPr>
            <w:r>
              <w:rPr>
                <w:rFonts w:hint="eastAsia" w:ascii="宋体" w:hAnsi="宋体" w:cs="宋体"/>
                <w:color w:val="000000"/>
                <w:kern w:val="0"/>
                <w:sz w:val="18"/>
                <w:szCs w:val="18"/>
                <w:highlight w:val="none"/>
              </w:rPr>
              <w:t xml:space="preserve">    地方政府专项债务转贷收入</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Cs w:val="21"/>
                <w:highlight w:val="none"/>
              </w:rPr>
            </w:pPr>
            <w:r>
              <w:rPr>
                <w:rFonts w:hint="eastAsia" w:ascii="宋体" w:hAnsi="宋体" w:eastAsia="宋体" w:cs="宋体"/>
                <w:i w:val="0"/>
                <w:iCs w:val="0"/>
                <w:color w:val="000000"/>
                <w:kern w:val="0"/>
                <w:sz w:val="22"/>
                <w:szCs w:val="22"/>
                <w:u w:val="none"/>
                <w:lang w:val="en-US" w:eastAsia="zh-CN" w:bidi="ar"/>
              </w:rPr>
              <w:t>141,000</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161,000 </w:t>
            </w:r>
          </w:p>
        </w:tc>
        <w:tc>
          <w:tcPr>
            <w:tcW w:w="254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kern w:val="0"/>
                <w:sz w:val="18"/>
                <w:szCs w:val="18"/>
                <w:highlight w:val="none"/>
              </w:rPr>
            </w:pPr>
            <w:r>
              <w:rPr>
                <w:rFonts w:hint="eastAsia" w:ascii="宋体" w:hAnsi="宋体" w:cs="宋体"/>
                <w:color w:val="000000"/>
                <w:kern w:val="0"/>
                <w:sz w:val="18"/>
                <w:szCs w:val="18"/>
                <w:highlight w:val="none"/>
              </w:rPr>
              <w:t xml:space="preserve">      地方政府专项债务转贷支出</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 xml:space="preserve">33,500 </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 xml:space="preserve">33,500 </w:t>
            </w:r>
          </w:p>
        </w:tc>
      </w:tr>
      <w:tr>
        <w:tblPrEx>
          <w:tblCellMar>
            <w:top w:w="0" w:type="dxa"/>
            <w:left w:w="108" w:type="dxa"/>
            <w:bottom w:w="0" w:type="dxa"/>
            <w:right w:w="108" w:type="dxa"/>
          </w:tblCellMar>
        </w:tblPrEx>
        <w:trPr>
          <w:trHeight w:val="915"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kern w:val="0"/>
                <w:sz w:val="18"/>
                <w:szCs w:val="18"/>
                <w:highlight w:val="none"/>
              </w:rPr>
            </w:pPr>
            <w:r>
              <w:rPr>
                <w:rFonts w:hint="eastAsia" w:ascii="宋体" w:hAnsi="宋体" w:cs="宋体"/>
                <w:color w:val="000000"/>
                <w:kern w:val="0"/>
                <w:sz w:val="18"/>
                <w:szCs w:val="18"/>
                <w:highlight w:val="none"/>
              </w:rPr>
              <w:t>上年结余收入</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3,446</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3,446</w:t>
            </w:r>
          </w:p>
        </w:tc>
        <w:tc>
          <w:tcPr>
            <w:tcW w:w="254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宋体"/>
                <w:kern w:val="0"/>
                <w:sz w:val="18"/>
                <w:szCs w:val="18"/>
                <w:highlight w:val="none"/>
              </w:rPr>
            </w:pPr>
            <w:r>
              <w:rPr>
                <w:rFonts w:hint="eastAsia" w:ascii="宋体" w:hAnsi="宋体" w:cs="宋体"/>
                <w:color w:val="000000"/>
                <w:kern w:val="0"/>
                <w:sz w:val="18"/>
                <w:szCs w:val="18"/>
                <w:highlight w:val="none"/>
              </w:rPr>
              <w:t>调出资金</w:t>
            </w:r>
          </w:p>
        </w:tc>
        <w:tc>
          <w:tcPr>
            <w:tcW w:w="1140" w:type="dxa"/>
            <w:tcBorders>
              <w:top w:val="nil"/>
              <w:left w:val="nil"/>
              <w:bottom w:val="single" w:color="auto" w:sz="4" w:space="0"/>
              <w:right w:val="single" w:color="auto" w:sz="4" w:space="0"/>
            </w:tcBorders>
            <w:shd w:val="clear" w:color="auto" w:fill="auto"/>
            <w:noWrap/>
            <w:vAlign w:val="center"/>
          </w:tcPr>
          <w:p>
            <w:pPr>
              <w:rPr>
                <w:rFonts w:ascii="Times New Roman" w:hAnsi="Times New Roman"/>
                <w:kern w:val="0"/>
                <w:szCs w:val="21"/>
                <w:highlight w:val="none"/>
              </w:rPr>
            </w:pPr>
          </w:p>
        </w:tc>
        <w:tc>
          <w:tcPr>
            <w:tcW w:w="1140" w:type="dxa"/>
            <w:tcBorders>
              <w:top w:val="nil"/>
              <w:left w:val="nil"/>
              <w:bottom w:val="single" w:color="auto" w:sz="4" w:space="0"/>
              <w:right w:val="single" w:color="auto" w:sz="4" w:space="0"/>
            </w:tcBorders>
            <w:shd w:val="clear" w:color="auto" w:fill="auto"/>
            <w:noWrap/>
            <w:vAlign w:val="center"/>
          </w:tcPr>
          <w:p>
            <w:pPr>
              <w:rPr>
                <w:rFonts w:ascii="Times New Roman" w:hAnsi="Times New Roman"/>
                <w:kern w:val="0"/>
                <w:szCs w:val="21"/>
                <w:highlight w:val="none"/>
              </w:rPr>
            </w:pPr>
          </w:p>
        </w:tc>
      </w:tr>
      <w:tr>
        <w:tblPrEx>
          <w:tblCellMar>
            <w:top w:w="0" w:type="dxa"/>
            <w:left w:w="108" w:type="dxa"/>
            <w:bottom w:w="0" w:type="dxa"/>
            <w:right w:w="108" w:type="dxa"/>
          </w:tblCellMar>
        </w:tblPrEx>
        <w:trPr>
          <w:trHeight w:val="915" w:hRule="atLeast"/>
          <w:jc w:val="center"/>
        </w:trPr>
        <w:tc>
          <w:tcPr>
            <w:tcW w:w="2600"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kern w:val="0"/>
                <w:sz w:val="18"/>
                <w:szCs w:val="18"/>
                <w:highlight w:val="none"/>
              </w:rPr>
            </w:pPr>
            <w:r>
              <w:rPr>
                <w:rFonts w:hint="eastAsia" w:ascii="宋体" w:hAnsi="宋体" w:cs="宋体"/>
                <w:color w:val="000000"/>
                <w:kern w:val="0"/>
                <w:sz w:val="18"/>
                <w:szCs w:val="18"/>
                <w:highlight w:val="none"/>
              </w:rPr>
              <w:t>调入资金</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27,400</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29,283</w:t>
            </w:r>
          </w:p>
        </w:tc>
        <w:tc>
          <w:tcPr>
            <w:tcW w:w="254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宋体"/>
                <w:kern w:val="0"/>
                <w:sz w:val="18"/>
                <w:szCs w:val="18"/>
                <w:highlight w:val="none"/>
              </w:rPr>
            </w:pPr>
            <w:r>
              <w:rPr>
                <w:rFonts w:hint="eastAsia" w:ascii="宋体" w:hAnsi="宋体" w:cs="宋体"/>
                <w:color w:val="000000"/>
                <w:kern w:val="0"/>
                <w:sz w:val="18"/>
                <w:szCs w:val="18"/>
                <w:highlight w:val="none"/>
              </w:rPr>
              <w:t>年终结余</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 xml:space="preserve">3,471 </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 xml:space="preserve">24,449 </w:t>
            </w:r>
          </w:p>
        </w:tc>
      </w:tr>
      <w:tr>
        <w:tblPrEx>
          <w:tblCellMar>
            <w:top w:w="0" w:type="dxa"/>
            <w:left w:w="108" w:type="dxa"/>
            <w:bottom w:w="0" w:type="dxa"/>
            <w:right w:w="108" w:type="dxa"/>
          </w:tblCellMar>
        </w:tblPrEx>
        <w:trPr>
          <w:trHeight w:val="915" w:hRule="atLeast"/>
          <w:jc w:val="center"/>
        </w:trPr>
        <w:tc>
          <w:tcPr>
            <w:tcW w:w="2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kern w:val="0"/>
                <w:sz w:val="18"/>
                <w:szCs w:val="18"/>
                <w:highlight w:val="none"/>
              </w:rPr>
            </w:pPr>
            <w:r>
              <w:rPr>
                <w:rFonts w:hint="eastAsia" w:ascii="宋体" w:hAnsi="宋体" w:cs="宋体"/>
                <w:b/>
                <w:color w:val="000000"/>
                <w:kern w:val="0"/>
                <w:sz w:val="18"/>
                <w:szCs w:val="18"/>
                <w:highlight w:val="none"/>
              </w:rPr>
              <w:t>收</w:t>
            </w:r>
            <w:r>
              <w:rPr>
                <w:rFonts w:hint="eastAsia" w:ascii="宋体" w:hAnsi="宋体" w:cs="宋体"/>
                <w:b/>
                <w:color w:val="000000"/>
                <w:kern w:val="0"/>
                <w:sz w:val="18"/>
                <w:szCs w:val="18"/>
                <w:highlight w:val="none"/>
                <w:lang w:val="en-US" w:eastAsia="zh-CN"/>
              </w:rPr>
              <w:t xml:space="preserve">  </w:t>
            </w:r>
            <w:r>
              <w:rPr>
                <w:rFonts w:hint="eastAsia" w:ascii="宋体" w:hAnsi="宋体" w:cs="宋体"/>
                <w:b/>
                <w:color w:val="000000"/>
                <w:kern w:val="0"/>
                <w:sz w:val="18"/>
                <w:szCs w:val="18"/>
                <w:highlight w:val="none"/>
              </w:rPr>
              <w:t>入</w:t>
            </w:r>
            <w:r>
              <w:rPr>
                <w:rFonts w:hint="eastAsia" w:ascii="宋体" w:hAnsi="宋体" w:cs="宋体"/>
                <w:b/>
                <w:color w:val="000000"/>
                <w:kern w:val="0"/>
                <w:sz w:val="18"/>
                <w:szCs w:val="18"/>
                <w:highlight w:val="none"/>
                <w:lang w:val="en-US" w:eastAsia="zh-CN"/>
              </w:rPr>
              <w:t xml:space="preserve">  </w:t>
            </w:r>
            <w:r>
              <w:rPr>
                <w:rFonts w:hint="eastAsia" w:ascii="宋体" w:hAnsi="宋体" w:cs="宋体"/>
                <w:b/>
                <w:color w:val="000000"/>
                <w:kern w:val="0"/>
                <w:sz w:val="18"/>
                <w:szCs w:val="18"/>
                <w:highlight w:val="none"/>
              </w:rPr>
              <w:t>总</w:t>
            </w:r>
            <w:r>
              <w:rPr>
                <w:rFonts w:hint="eastAsia" w:ascii="宋体" w:hAnsi="宋体" w:cs="宋体"/>
                <w:b/>
                <w:color w:val="000000"/>
                <w:kern w:val="0"/>
                <w:sz w:val="18"/>
                <w:szCs w:val="18"/>
                <w:highlight w:val="none"/>
                <w:lang w:val="en-US" w:eastAsia="zh-CN"/>
              </w:rPr>
              <w:t xml:space="preserve">  </w:t>
            </w:r>
            <w:r>
              <w:rPr>
                <w:rFonts w:hint="eastAsia" w:ascii="宋体" w:hAnsi="宋体" w:cs="宋体"/>
                <w:b/>
                <w:color w:val="000000"/>
                <w:kern w:val="0"/>
                <w:sz w:val="18"/>
                <w:szCs w:val="18"/>
                <w:highlight w:val="none"/>
              </w:rPr>
              <w:t>计</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197,061</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214,502</w:t>
            </w:r>
          </w:p>
        </w:tc>
        <w:tc>
          <w:tcPr>
            <w:tcW w:w="254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kern w:val="0"/>
                <w:sz w:val="18"/>
                <w:szCs w:val="18"/>
                <w:highlight w:val="none"/>
              </w:rPr>
            </w:pPr>
            <w:r>
              <w:rPr>
                <w:rFonts w:hint="eastAsia" w:ascii="宋体" w:hAnsi="宋体" w:cs="宋体"/>
                <w:b/>
                <w:color w:val="000000"/>
                <w:kern w:val="0"/>
                <w:sz w:val="18"/>
                <w:szCs w:val="18"/>
                <w:highlight w:val="none"/>
              </w:rPr>
              <w:t>支</w:t>
            </w:r>
            <w:r>
              <w:rPr>
                <w:rFonts w:hint="eastAsia" w:ascii="宋体" w:hAnsi="宋体" w:cs="宋体"/>
                <w:b/>
                <w:color w:val="000000"/>
                <w:kern w:val="0"/>
                <w:sz w:val="18"/>
                <w:szCs w:val="18"/>
                <w:highlight w:val="none"/>
                <w:lang w:val="en-US" w:eastAsia="zh-CN"/>
              </w:rPr>
              <w:t xml:space="preserve">  </w:t>
            </w:r>
            <w:r>
              <w:rPr>
                <w:rFonts w:hint="eastAsia" w:ascii="宋体" w:hAnsi="宋体" w:cs="宋体"/>
                <w:b/>
                <w:color w:val="000000"/>
                <w:kern w:val="0"/>
                <w:sz w:val="18"/>
                <w:szCs w:val="18"/>
                <w:highlight w:val="none"/>
              </w:rPr>
              <w:t>出</w:t>
            </w:r>
            <w:r>
              <w:rPr>
                <w:rFonts w:hint="eastAsia" w:ascii="宋体" w:hAnsi="宋体" w:cs="宋体"/>
                <w:b/>
                <w:color w:val="000000"/>
                <w:kern w:val="0"/>
                <w:sz w:val="18"/>
                <w:szCs w:val="18"/>
                <w:highlight w:val="none"/>
                <w:lang w:val="en-US" w:eastAsia="zh-CN"/>
              </w:rPr>
              <w:t xml:space="preserve">  </w:t>
            </w:r>
            <w:r>
              <w:rPr>
                <w:rFonts w:hint="eastAsia" w:ascii="宋体" w:hAnsi="宋体" w:cs="宋体"/>
                <w:b/>
                <w:color w:val="000000"/>
                <w:kern w:val="0"/>
                <w:sz w:val="18"/>
                <w:szCs w:val="18"/>
                <w:highlight w:val="none"/>
              </w:rPr>
              <w:t>总</w:t>
            </w:r>
            <w:r>
              <w:rPr>
                <w:rFonts w:hint="eastAsia" w:ascii="宋体" w:hAnsi="宋体" w:cs="宋体"/>
                <w:b/>
                <w:color w:val="000000"/>
                <w:kern w:val="0"/>
                <w:sz w:val="18"/>
                <w:szCs w:val="18"/>
                <w:highlight w:val="none"/>
                <w:lang w:val="en-US" w:eastAsia="zh-CN"/>
              </w:rPr>
              <w:t xml:space="preserve">  </w:t>
            </w:r>
            <w:r>
              <w:rPr>
                <w:rFonts w:hint="eastAsia" w:ascii="宋体" w:hAnsi="宋体" w:cs="宋体"/>
                <w:b/>
                <w:color w:val="000000"/>
                <w:kern w:val="0"/>
                <w:sz w:val="18"/>
                <w:szCs w:val="18"/>
                <w:highlight w:val="none"/>
              </w:rPr>
              <w:t>计</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 xml:space="preserve">197,061 </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kern w:val="0"/>
                <w:szCs w:val="21"/>
                <w:highlight w:val="none"/>
              </w:rPr>
            </w:pPr>
            <w:r>
              <w:rPr>
                <w:rFonts w:hint="eastAsia" w:ascii="宋体" w:hAnsi="宋体" w:eastAsia="宋体" w:cs="宋体"/>
                <w:i w:val="0"/>
                <w:iCs w:val="0"/>
                <w:color w:val="000000"/>
                <w:kern w:val="0"/>
                <w:sz w:val="22"/>
                <w:szCs w:val="22"/>
                <w:u w:val="none"/>
                <w:lang w:val="en-US" w:eastAsia="zh-CN" w:bidi="ar"/>
              </w:rPr>
              <w:t xml:space="preserve">214,502 </w:t>
            </w:r>
          </w:p>
        </w:tc>
      </w:tr>
    </w:tbl>
    <w:p>
      <w:pPr>
        <w:pStyle w:val="2"/>
        <w:outlineLvl w:val="9"/>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pStyle w:val="2"/>
        <w:jc w:val="both"/>
        <w:outlineLvl w:val="9"/>
        <w:rPr>
          <w:rFonts w:hint="eastAsia"/>
          <w:highlight w:val="none"/>
          <w:lang w:val="en-US" w:eastAsia="zh-CN"/>
        </w:rPr>
      </w:pPr>
    </w:p>
    <w:p>
      <w:pPr>
        <w:spacing w:line="700" w:lineRule="exact"/>
        <w:jc w:val="center"/>
        <w:outlineLvl w:val="1"/>
        <w:rPr>
          <w:rFonts w:hint="eastAsia" w:ascii="宋体" w:hAnsi="宋体" w:eastAsia="宋体" w:cs="宋体"/>
          <w:sz w:val="36"/>
          <w:szCs w:val="36"/>
          <w:highlight w:val="none"/>
        </w:rPr>
      </w:pPr>
      <w:bookmarkStart w:id="209" w:name="_Toc18627"/>
      <w:bookmarkStart w:id="210" w:name="_Toc31759"/>
      <w:bookmarkStart w:id="211" w:name="_Toc3550"/>
      <w:bookmarkStart w:id="212" w:name="_Toc4708"/>
      <w:bookmarkStart w:id="213" w:name="_Toc24997"/>
      <w:r>
        <w:rPr>
          <w:rFonts w:hint="eastAsia" w:ascii="宋体" w:hAnsi="宋体" w:eastAsia="宋体" w:cs="宋体"/>
          <w:sz w:val="36"/>
          <w:szCs w:val="36"/>
          <w:highlight w:val="none"/>
        </w:rPr>
        <w:t>关于</w:t>
      </w:r>
      <w:r>
        <w:rPr>
          <w:rFonts w:hint="eastAsia" w:ascii="宋体" w:hAnsi="宋体" w:cs="宋体"/>
          <w:sz w:val="36"/>
          <w:szCs w:val="36"/>
          <w:highlight w:val="none"/>
          <w:lang w:eastAsia="zh-CN"/>
        </w:rPr>
        <w:t>2022年</w:t>
      </w:r>
      <w:r>
        <w:rPr>
          <w:rFonts w:hint="eastAsia" w:ascii="宋体" w:hAnsi="宋体" w:eastAsia="宋体" w:cs="宋体"/>
          <w:sz w:val="36"/>
          <w:szCs w:val="36"/>
          <w:highlight w:val="none"/>
        </w:rPr>
        <w:t>区本级政府性基金</w:t>
      </w:r>
      <w:bookmarkEnd w:id="209"/>
      <w:bookmarkEnd w:id="210"/>
      <w:bookmarkEnd w:id="211"/>
      <w:bookmarkEnd w:id="212"/>
      <w:bookmarkEnd w:id="213"/>
    </w:p>
    <w:p>
      <w:pPr>
        <w:spacing w:line="700" w:lineRule="exact"/>
        <w:jc w:val="center"/>
        <w:outlineLvl w:val="1"/>
        <w:rPr>
          <w:rFonts w:hint="eastAsia" w:ascii="宋体" w:hAnsi="宋体" w:eastAsia="宋体" w:cs="宋体"/>
          <w:sz w:val="36"/>
          <w:szCs w:val="36"/>
          <w:highlight w:val="none"/>
        </w:rPr>
      </w:pPr>
      <w:bookmarkStart w:id="214" w:name="_Toc6668"/>
      <w:bookmarkStart w:id="215" w:name="_Toc21793"/>
      <w:bookmarkStart w:id="216" w:name="_Toc22374"/>
      <w:bookmarkStart w:id="217" w:name="_Toc2294"/>
      <w:bookmarkStart w:id="218" w:name="_Toc468"/>
      <w:r>
        <w:rPr>
          <w:rFonts w:hint="eastAsia" w:ascii="宋体" w:hAnsi="宋体" w:eastAsia="宋体" w:cs="宋体"/>
          <w:sz w:val="36"/>
          <w:szCs w:val="36"/>
          <w:highlight w:val="none"/>
        </w:rPr>
        <w:t>收支平衡表的说明</w:t>
      </w:r>
      <w:bookmarkEnd w:id="214"/>
      <w:bookmarkEnd w:id="215"/>
      <w:bookmarkEnd w:id="216"/>
      <w:bookmarkEnd w:id="217"/>
      <w:bookmarkEnd w:id="218"/>
    </w:p>
    <w:p>
      <w:pPr>
        <w:pStyle w:val="2"/>
        <w:outlineLvl w:val="9"/>
        <w:rPr>
          <w:rFonts w:hint="eastAsia"/>
          <w:highlight w:val="none"/>
          <w:lang w:val="en-US" w:eastAsia="zh-CN"/>
        </w:rPr>
      </w:pPr>
    </w:p>
    <w:p>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本表反映区本级</w:t>
      </w:r>
      <w:r>
        <w:rPr>
          <w:rFonts w:hint="eastAsia" w:cs="仿宋" w:asciiTheme="minorEastAsia" w:hAnsiTheme="minorEastAsia" w:eastAsiaTheme="minorEastAsia"/>
          <w:sz w:val="28"/>
          <w:szCs w:val="28"/>
          <w:highlight w:val="none"/>
          <w:lang w:eastAsia="zh-CN"/>
        </w:rPr>
        <w:t>2022年</w:t>
      </w:r>
      <w:r>
        <w:rPr>
          <w:rFonts w:hint="eastAsia" w:cs="仿宋" w:asciiTheme="minorEastAsia" w:hAnsiTheme="minorEastAsia" w:eastAsiaTheme="minorEastAsia"/>
          <w:sz w:val="28"/>
          <w:szCs w:val="28"/>
          <w:highlight w:val="none"/>
        </w:rPr>
        <w:t>度政府性基金各项收入和各项支出的平衡关系。</w:t>
      </w:r>
    </w:p>
    <w:p>
      <w:pPr>
        <w:shd w:val="clear" w:color="auto" w:fill="FFFFFF"/>
        <w:spacing w:line="600" w:lineRule="exact"/>
        <w:ind w:firstLine="560" w:firstLineChars="200"/>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sz w:val="28"/>
          <w:szCs w:val="28"/>
          <w:highlight w:val="none"/>
          <w:lang w:eastAsia="zh-CN"/>
        </w:rPr>
        <w:t>2022年</w:t>
      </w:r>
      <w:r>
        <w:rPr>
          <w:rFonts w:hint="eastAsia" w:cs="仿宋" w:asciiTheme="minorEastAsia" w:hAnsiTheme="minorEastAsia" w:eastAsiaTheme="minorEastAsia"/>
          <w:sz w:val="28"/>
          <w:szCs w:val="28"/>
          <w:highlight w:val="none"/>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区本级政府性基金</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收入完成</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20374</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万元，加政府性基金转移收入</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399</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万元，专项债务收入</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161000</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万元，上年结余</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3446</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万元，调入资金</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29283</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万元，收入总计</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214502</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万元。区本级政府性基金支出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150308</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，上解支出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6245万元，</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加</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地方政府专项债务还本支出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33500</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万元，年终结转</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24449</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万元，支出总计</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214502</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万元。收支平衡。</w:t>
      </w:r>
    </w:p>
    <w:p>
      <w:pPr>
        <w:shd w:val="clear" w:color="auto" w:fill="FFFFFF"/>
        <w:spacing w:line="600" w:lineRule="exact"/>
        <w:ind w:firstLine="560" w:firstLineChars="200"/>
        <w:rPr>
          <w:rFonts w:cs="仿宋_GB2312" w:asciiTheme="minorEastAsia" w:hAnsiTheme="minorEastAsia" w:eastAsiaTheme="minorEastAsia"/>
          <w:color w:val="000000" w:themeColor="text1"/>
          <w:sz w:val="28"/>
          <w:szCs w:val="28"/>
          <w:highlight w:val="none"/>
          <w14:textFill>
            <w14:solidFill>
              <w14:schemeClr w14:val="tx1"/>
            </w14:solidFill>
          </w14:textFill>
        </w:rPr>
      </w:pPr>
    </w:p>
    <w:p>
      <w:pPr>
        <w:shd w:val="clear" w:color="auto" w:fill="FFFFFF"/>
        <w:spacing w:line="600" w:lineRule="exact"/>
        <w:ind w:firstLine="560" w:firstLineChars="200"/>
        <w:rPr>
          <w:rFonts w:cs="仿宋_GB2312" w:asciiTheme="minorEastAsia" w:hAnsiTheme="minorEastAsia" w:eastAsiaTheme="minorEastAsia"/>
          <w:color w:val="000000" w:themeColor="text1"/>
          <w:sz w:val="28"/>
          <w:szCs w:val="28"/>
          <w:highlight w:val="none"/>
          <w14:textFill>
            <w14:solidFill>
              <w14:schemeClr w14:val="tx1"/>
            </w14:solidFill>
          </w14:textFill>
        </w:rPr>
      </w:pPr>
    </w:p>
    <w:p>
      <w:pPr>
        <w:spacing w:line="560" w:lineRule="exact"/>
        <w:ind w:firstLine="560" w:firstLineChars="200"/>
        <w:jc w:val="left"/>
        <w:rPr>
          <w:rFonts w:cs="仿宋" w:asciiTheme="minorEastAsia" w:hAnsiTheme="minorEastAsia" w:eastAsiaTheme="minorEastAsia"/>
          <w:sz w:val="28"/>
          <w:szCs w:val="28"/>
          <w:highlight w:val="none"/>
        </w:rPr>
      </w:pPr>
    </w:p>
    <w:p>
      <w:pPr>
        <w:rPr>
          <w:rFonts w:hint="eastAsia"/>
          <w:sz w:val="28"/>
          <w:szCs w:val="28"/>
          <w:highlight w:val="none"/>
          <w:lang w:val="en-US" w:eastAsia="zh-CN"/>
        </w:rPr>
      </w:pPr>
    </w:p>
    <w:p>
      <w:pPr>
        <w:pStyle w:val="2"/>
        <w:outlineLvl w:val="9"/>
        <w:rPr>
          <w:rFonts w:hint="eastAsia"/>
          <w:sz w:val="28"/>
          <w:szCs w:val="28"/>
          <w:highlight w:val="none"/>
          <w:lang w:val="en-US" w:eastAsia="zh-CN"/>
        </w:rPr>
      </w:pPr>
    </w:p>
    <w:p>
      <w:pPr>
        <w:rPr>
          <w:rFonts w:hint="eastAsia"/>
          <w:highlight w:val="none"/>
          <w:lang w:val="en-US" w:eastAsia="zh-CN"/>
        </w:rPr>
      </w:pPr>
    </w:p>
    <w:p>
      <w:pPr>
        <w:pStyle w:val="2"/>
        <w:outlineLvl w:val="9"/>
        <w:rPr>
          <w:rFonts w:hint="eastAsia"/>
          <w:highlight w:val="none"/>
          <w:lang w:val="en-US" w:eastAsia="zh-CN"/>
        </w:rPr>
      </w:pPr>
    </w:p>
    <w:p>
      <w:pPr>
        <w:rPr>
          <w:rFonts w:hint="eastAsia"/>
          <w:highlight w:val="none"/>
          <w:lang w:val="en-US" w:eastAsia="zh-CN"/>
        </w:rPr>
      </w:pPr>
    </w:p>
    <w:p>
      <w:pPr>
        <w:pStyle w:val="2"/>
        <w:outlineLvl w:val="9"/>
        <w:rPr>
          <w:rFonts w:hint="eastAsia"/>
          <w:highlight w:val="none"/>
          <w:lang w:val="en-US" w:eastAsia="zh-CN"/>
        </w:rPr>
      </w:pPr>
    </w:p>
    <w:p>
      <w:pPr>
        <w:rPr>
          <w:rFonts w:hint="eastAsia"/>
          <w:highlight w:val="none"/>
          <w:lang w:val="en-US" w:eastAsia="zh-CN"/>
        </w:rPr>
      </w:pPr>
    </w:p>
    <w:p>
      <w:pPr>
        <w:pStyle w:val="2"/>
        <w:outlineLvl w:val="9"/>
        <w:rPr>
          <w:rFonts w:hint="eastAsia"/>
          <w:highlight w:val="none"/>
          <w:lang w:val="en-US" w:eastAsia="zh-CN"/>
        </w:rPr>
      </w:pPr>
    </w:p>
    <w:p>
      <w:pPr>
        <w:rPr>
          <w:rFonts w:hint="eastAsia"/>
          <w:highlight w:val="none"/>
          <w:lang w:val="en-US" w:eastAsia="zh-CN"/>
        </w:rPr>
      </w:pPr>
    </w:p>
    <w:p>
      <w:pPr>
        <w:pStyle w:val="2"/>
        <w:outlineLvl w:val="9"/>
        <w:rPr>
          <w:rFonts w:hint="eastAsia"/>
          <w:highlight w:val="none"/>
          <w:lang w:val="en-US" w:eastAsia="zh-CN"/>
        </w:rPr>
      </w:pPr>
    </w:p>
    <w:p>
      <w:pPr>
        <w:rPr>
          <w:rFonts w:hint="eastAsia"/>
          <w:highlight w:val="none"/>
          <w:lang w:val="en-US" w:eastAsia="zh-CN"/>
        </w:rPr>
      </w:pPr>
    </w:p>
    <w:p>
      <w:pPr>
        <w:jc w:val="center"/>
        <w:outlineLvl w:val="9"/>
        <w:rPr>
          <w:rFonts w:hint="eastAsia" w:ascii="宋体" w:hAnsi="宋体" w:eastAsia="宋体" w:cs="宋体"/>
          <w:color w:val="000000"/>
          <w:sz w:val="48"/>
          <w:szCs w:val="48"/>
          <w:highlight w:val="none"/>
        </w:rPr>
      </w:pPr>
      <w:bookmarkStart w:id="219" w:name="_Toc10607"/>
      <w:bookmarkStart w:id="220" w:name="_Toc19569"/>
      <w:bookmarkStart w:id="221" w:name="_Toc25237"/>
      <w:bookmarkStart w:id="222" w:name="_Toc6199"/>
    </w:p>
    <w:p>
      <w:pPr>
        <w:jc w:val="center"/>
        <w:outlineLvl w:val="9"/>
        <w:rPr>
          <w:rFonts w:hint="eastAsia" w:ascii="宋体" w:hAnsi="宋体" w:eastAsia="宋体" w:cs="宋体"/>
          <w:color w:val="000000"/>
          <w:sz w:val="48"/>
          <w:szCs w:val="48"/>
          <w:highlight w:val="none"/>
        </w:rPr>
      </w:pPr>
    </w:p>
    <w:p>
      <w:pPr>
        <w:jc w:val="center"/>
        <w:outlineLvl w:val="9"/>
        <w:rPr>
          <w:rFonts w:hint="eastAsia" w:ascii="宋体" w:hAnsi="宋体" w:eastAsia="宋体" w:cs="宋体"/>
          <w:color w:val="000000"/>
          <w:sz w:val="48"/>
          <w:szCs w:val="48"/>
          <w:highlight w:val="none"/>
        </w:rPr>
      </w:pPr>
    </w:p>
    <w:p>
      <w:pPr>
        <w:jc w:val="center"/>
        <w:outlineLvl w:val="9"/>
        <w:rPr>
          <w:rFonts w:hint="eastAsia" w:ascii="宋体" w:hAnsi="宋体" w:eastAsia="宋体" w:cs="宋体"/>
          <w:color w:val="000000"/>
          <w:sz w:val="48"/>
          <w:szCs w:val="48"/>
          <w:highlight w:val="none"/>
        </w:rPr>
      </w:pPr>
    </w:p>
    <w:p>
      <w:pPr>
        <w:jc w:val="center"/>
        <w:outlineLvl w:val="9"/>
        <w:rPr>
          <w:rFonts w:hint="eastAsia" w:ascii="宋体" w:hAnsi="宋体" w:eastAsia="宋体" w:cs="宋体"/>
          <w:color w:val="000000"/>
          <w:sz w:val="48"/>
          <w:szCs w:val="48"/>
          <w:highlight w:val="none"/>
        </w:rPr>
      </w:pPr>
    </w:p>
    <w:p>
      <w:pPr>
        <w:jc w:val="center"/>
        <w:outlineLvl w:val="9"/>
        <w:rPr>
          <w:rFonts w:hint="eastAsia" w:ascii="宋体" w:hAnsi="宋体" w:eastAsia="宋体" w:cs="宋体"/>
          <w:color w:val="000000"/>
          <w:sz w:val="48"/>
          <w:szCs w:val="48"/>
          <w:highlight w:val="none"/>
        </w:rPr>
      </w:pPr>
    </w:p>
    <w:p>
      <w:pPr>
        <w:jc w:val="center"/>
        <w:outlineLvl w:val="9"/>
        <w:rPr>
          <w:rFonts w:hint="eastAsia" w:ascii="宋体" w:hAnsi="宋体" w:eastAsia="宋体" w:cs="宋体"/>
          <w:color w:val="000000"/>
          <w:sz w:val="48"/>
          <w:szCs w:val="48"/>
          <w:highlight w:val="none"/>
        </w:rPr>
      </w:pPr>
    </w:p>
    <w:p>
      <w:pPr>
        <w:jc w:val="center"/>
        <w:outlineLvl w:val="0"/>
        <w:rPr>
          <w:rFonts w:hint="eastAsia" w:ascii="宋体" w:hAnsi="宋体" w:eastAsia="宋体" w:cs="宋体"/>
          <w:b/>
          <w:bCs/>
          <w:color w:val="000000"/>
          <w:sz w:val="48"/>
          <w:szCs w:val="48"/>
          <w:highlight w:val="none"/>
        </w:rPr>
      </w:pPr>
      <w:bookmarkStart w:id="223" w:name="_Toc2852"/>
      <w:r>
        <w:rPr>
          <w:rFonts w:hint="eastAsia" w:ascii="宋体" w:hAnsi="宋体" w:cs="宋体"/>
          <w:b/>
          <w:bCs/>
          <w:color w:val="000000"/>
          <w:sz w:val="48"/>
          <w:szCs w:val="48"/>
          <w:highlight w:val="none"/>
          <w:lang w:eastAsia="zh-CN"/>
        </w:rPr>
        <w:t>2023年</w:t>
      </w:r>
      <w:r>
        <w:rPr>
          <w:rFonts w:hint="eastAsia" w:ascii="宋体" w:hAnsi="宋体" w:eastAsia="宋体" w:cs="宋体"/>
          <w:b/>
          <w:bCs/>
          <w:color w:val="000000"/>
          <w:sz w:val="48"/>
          <w:szCs w:val="48"/>
          <w:highlight w:val="none"/>
        </w:rPr>
        <w:t>区本级政府性基金预算</w:t>
      </w:r>
      <w:bookmarkEnd w:id="219"/>
      <w:bookmarkEnd w:id="220"/>
      <w:bookmarkEnd w:id="221"/>
      <w:bookmarkEnd w:id="222"/>
      <w:bookmarkEnd w:id="223"/>
    </w:p>
    <w:p>
      <w:pPr>
        <w:jc w:val="center"/>
        <w:outlineLvl w:val="0"/>
        <w:rPr>
          <w:rFonts w:hint="eastAsia" w:ascii="宋体" w:hAnsi="宋体" w:eastAsia="宋体" w:cs="宋体"/>
          <w:b/>
          <w:bCs/>
          <w:color w:val="000000"/>
          <w:sz w:val="48"/>
          <w:szCs w:val="48"/>
          <w:highlight w:val="none"/>
        </w:rPr>
      </w:pPr>
      <w:bookmarkStart w:id="224" w:name="_Toc12822"/>
      <w:bookmarkStart w:id="225" w:name="_Toc20774"/>
      <w:bookmarkStart w:id="226" w:name="_Toc4388"/>
      <w:bookmarkStart w:id="227" w:name="_Toc20201"/>
      <w:bookmarkStart w:id="228" w:name="_Toc14205"/>
      <w:r>
        <w:rPr>
          <w:rFonts w:hint="eastAsia" w:ascii="宋体" w:hAnsi="宋体" w:eastAsia="宋体" w:cs="宋体"/>
          <w:b/>
          <w:bCs/>
          <w:color w:val="000000"/>
          <w:sz w:val="48"/>
          <w:szCs w:val="48"/>
          <w:highlight w:val="none"/>
        </w:rPr>
        <w:t>收支预算情况</w:t>
      </w:r>
      <w:bookmarkEnd w:id="224"/>
      <w:bookmarkEnd w:id="225"/>
      <w:bookmarkEnd w:id="226"/>
      <w:bookmarkEnd w:id="227"/>
      <w:bookmarkEnd w:id="228"/>
    </w:p>
    <w:p>
      <w:pPr>
        <w:pStyle w:val="2"/>
        <w:outlineLvl w:val="9"/>
        <w:rPr>
          <w:rFonts w:hint="eastAsia"/>
          <w:highlight w:val="none"/>
          <w:lang w:val="en-US" w:eastAsia="zh-CN"/>
        </w:rPr>
      </w:pPr>
    </w:p>
    <w:p>
      <w:pPr>
        <w:rPr>
          <w:rFonts w:hint="eastAsia"/>
          <w:highlight w:val="none"/>
          <w:lang w:val="en-US" w:eastAsia="zh-CN"/>
        </w:rPr>
      </w:pPr>
    </w:p>
    <w:p>
      <w:pPr>
        <w:pStyle w:val="2"/>
        <w:outlineLvl w:val="9"/>
        <w:rPr>
          <w:rFonts w:hint="eastAsia"/>
          <w:highlight w:val="none"/>
          <w:lang w:val="en-US" w:eastAsia="zh-CN"/>
        </w:rPr>
      </w:pPr>
    </w:p>
    <w:p>
      <w:pPr>
        <w:rPr>
          <w:rFonts w:hint="eastAsia"/>
          <w:highlight w:val="none"/>
          <w:lang w:val="en-US" w:eastAsia="zh-CN"/>
        </w:rPr>
      </w:pPr>
    </w:p>
    <w:p>
      <w:pPr>
        <w:pStyle w:val="2"/>
        <w:outlineLvl w:val="9"/>
        <w:rPr>
          <w:rFonts w:hint="eastAsia"/>
          <w:highlight w:val="none"/>
          <w:lang w:val="en-US" w:eastAsia="zh-CN"/>
        </w:rPr>
      </w:pPr>
    </w:p>
    <w:p>
      <w:pPr>
        <w:rPr>
          <w:rFonts w:hint="eastAsia"/>
          <w:highlight w:val="none"/>
          <w:lang w:val="en-US" w:eastAsia="zh-CN"/>
        </w:rPr>
      </w:pPr>
    </w:p>
    <w:p>
      <w:pPr>
        <w:pStyle w:val="2"/>
        <w:outlineLvl w:val="9"/>
        <w:rPr>
          <w:rFonts w:hint="eastAsia"/>
          <w:highlight w:val="none"/>
          <w:lang w:val="en-US" w:eastAsia="zh-CN"/>
        </w:rPr>
      </w:pPr>
    </w:p>
    <w:p>
      <w:pPr>
        <w:rPr>
          <w:rFonts w:hint="eastAsia"/>
          <w:highlight w:val="none"/>
          <w:lang w:val="en-US" w:eastAsia="zh-CN"/>
        </w:rPr>
      </w:pPr>
    </w:p>
    <w:p>
      <w:pPr>
        <w:pStyle w:val="2"/>
        <w:outlineLvl w:val="9"/>
        <w:rPr>
          <w:rFonts w:hint="eastAsia"/>
          <w:highlight w:val="none"/>
          <w:lang w:val="en-US" w:eastAsia="zh-CN"/>
        </w:rPr>
      </w:pPr>
    </w:p>
    <w:p>
      <w:pPr>
        <w:rPr>
          <w:rFonts w:hint="eastAsia"/>
          <w:highlight w:val="none"/>
          <w:lang w:val="en-US" w:eastAsia="zh-CN"/>
        </w:rPr>
      </w:pPr>
    </w:p>
    <w:p>
      <w:pPr>
        <w:pStyle w:val="2"/>
        <w:outlineLvl w:val="9"/>
        <w:rPr>
          <w:rFonts w:hint="eastAsia"/>
          <w:highlight w:val="none"/>
          <w:lang w:val="en-US" w:eastAsia="zh-CN"/>
        </w:rPr>
      </w:pPr>
    </w:p>
    <w:p>
      <w:pPr>
        <w:rPr>
          <w:rFonts w:hint="eastAsia"/>
          <w:highlight w:val="none"/>
          <w:lang w:val="en-US" w:eastAsia="zh-CN"/>
        </w:rPr>
      </w:pPr>
    </w:p>
    <w:p>
      <w:pPr>
        <w:pStyle w:val="2"/>
        <w:outlineLvl w:val="9"/>
        <w:rPr>
          <w:rFonts w:hint="eastAsia"/>
          <w:highlight w:val="none"/>
          <w:lang w:val="en-US" w:eastAsia="zh-CN"/>
        </w:rPr>
      </w:pPr>
    </w:p>
    <w:tbl>
      <w:tblPr>
        <w:tblStyle w:val="6"/>
        <w:tblW w:w="8920" w:type="dxa"/>
        <w:jc w:val="center"/>
        <w:tblLayout w:type="autofit"/>
        <w:tblCellMar>
          <w:top w:w="0" w:type="dxa"/>
          <w:left w:w="108" w:type="dxa"/>
          <w:bottom w:w="0" w:type="dxa"/>
          <w:right w:w="108" w:type="dxa"/>
        </w:tblCellMar>
      </w:tblPr>
      <w:tblGrid>
        <w:gridCol w:w="3080"/>
        <w:gridCol w:w="1460"/>
        <w:gridCol w:w="1460"/>
        <w:gridCol w:w="1460"/>
        <w:gridCol w:w="1460"/>
      </w:tblGrid>
      <w:tr>
        <w:tblPrEx>
          <w:tblCellMar>
            <w:top w:w="0" w:type="dxa"/>
            <w:left w:w="108" w:type="dxa"/>
            <w:bottom w:w="0" w:type="dxa"/>
            <w:right w:w="108" w:type="dxa"/>
          </w:tblCellMar>
        </w:tblPrEx>
        <w:trPr>
          <w:trHeight w:val="645" w:hRule="atLeast"/>
          <w:jc w:val="center"/>
        </w:trPr>
        <w:tc>
          <w:tcPr>
            <w:tcW w:w="8920" w:type="dxa"/>
            <w:gridSpan w:val="5"/>
            <w:tcBorders>
              <w:top w:val="nil"/>
              <w:left w:val="nil"/>
              <w:bottom w:val="nil"/>
              <w:right w:val="nil"/>
            </w:tcBorders>
            <w:shd w:val="clear" w:color="auto" w:fill="auto"/>
            <w:noWrap/>
            <w:vAlign w:val="bottom"/>
          </w:tcPr>
          <w:p>
            <w:pPr>
              <w:widowControl/>
              <w:jc w:val="center"/>
              <w:rPr>
                <w:rFonts w:ascii="宋体" w:hAnsi="宋体" w:cs="宋体"/>
                <w:b/>
                <w:bCs/>
                <w:kern w:val="0"/>
                <w:sz w:val="36"/>
                <w:szCs w:val="36"/>
                <w:highlight w:val="none"/>
              </w:rPr>
            </w:pPr>
            <w:r>
              <w:rPr>
                <w:rFonts w:hint="eastAsia" w:ascii="宋体" w:hAnsi="宋体" w:cs="宋体"/>
                <w:b/>
                <w:bCs/>
                <w:kern w:val="0"/>
                <w:sz w:val="36"/>
                <w:szCs w:val="36"/>
                <w:highlight w:val="none"/>
                <w:lang w:eastAsia="zh-CN"/>
              </w:rPr>
              <w:t>2023年</w:t>
            </w:r>
            <w:r>
              <w:rPr>
                <w:rFonts w:hint="eastAsia" w:ascii="宋体" w:hAnsi="宋体" w:cs="宋体"/>
                <w:b/>
                <w:bCs/>
                <w:kern w:val="0"/>
                <w:sz w:val="36"/>
                <w:szCs w:val="36"/>
                <w:highlight w:val="none"/>
              </w:rPr>
              <w:t>区本级政府性基金收入预算</w:t>
            </w:r>
          </w:p>
        </w:tc>
      </w:tr>
      <w:tr>
        <w:tblPrEx>
          <w:tblCellMar>
            <w:top w:w="0" w:type="dxa"/>
            <w:left w:w="108" w:type="dxa"/>
            <w:bottom w:w="0" w:type="dxa"/>
            <w:right w:w="108" w:type="dxa"/>
          </w:tblCellMar>
        </w:tblPrEx>
        <w:trPr>
          <w:trHeight w:val="285" w:hRule="atLeast"/>
          <w:jc w:val="center"/>
        </w:trPr>
        <w:tc>
          <w:tcPr>
            <w:tcW w:w="3080" w:type="dxa"/>
            <w:tcBorders>
              <w:top w:val="nil"/>
              <w:left w:val="nil"/>
              <w:bottom w:val="nil"/>
              <w:right w:val="nil"/>
            </w:tcBorders>
            <w:shd w:val="clear" w:color="auto" w:fill="auto"/>
            <w:noWrap/>
            <w:vAlign w:val="bottom"/>
          </w:tcPr>
          <w:p>
            <w:pPr>
              <w:widowControl/>
              <w:jc w:val="left"/>
              <w:rPr>
                <w:rFonts w:ascii="宋体" w:hAnsi="宋体" w:cs="宋体"/>
                <w:kern w:val="0"/>
                <w:sz w:val="24"/>
                <w:highlight w:val="none"/>
              </w:rPr>
            </w:pPr>
          </w:p>
        </w:tc>
        <w:tc>
          <w:tcPr>
            <w:tcW w:w="1460" w:type="dxa"/>
            <w:tcBorders>
              <w:top w:val="nil"/>
              <w:left w:val="nil"/>
              <w:bottom w:val="nil"/>
              <w:right w:val="nil"/>
            </w:tcBorders>
            <w:shd w:val="clear" w:color="auto" w:fill="auto"/>
            <w:noWrap/>
            <w:vAlign w:val="bottom"/>
          </w:tcPr>
          <w:p>
            <w:pPr>
              <w:widowControl/>
              <w:jc w:val="left"/>
              <w:rPr>
                <w:rFonts w:ascii="宋体" w:hAnsi="宋体" w:cs="宋体"/>
                <w:kern w:val="0"/>
                <w:sz w:val="24"/>
                <w:highlight w:val="none"/>
              </w:rPr>
            </w:pPr>
          </w:p>
        </w:tc>
        <w:tc>
          <w:tcPr>
            <w:tcW w:w="1460" w:type="dxa"/>
            <w:tcBorders>
              <w:top w:val="nil"/>
              <w:left w:val="nil"/>
              <w:bottom w:val="nil"/>
              <w:right w:val="nil"/>
            </w:tcBorders>
            <w:shd w:val="clear" w:color="auto" w:fill="auto"/>
            <w:noWrap/>
            <w:vAlign w:val="bottom"/>
          </w:tcPr>
          <w:p>
            <w:pPr>
              <w:widowControl/>
              <w:jc w:val="left"/>
              <w:rPr>
                <w:rFonts w:ascii="宋体" w:hAnsi="宋体" w:cs="宋体"/>
                <w:kern w:val="0"/>
                <w:sz w:val="24"/>
                <w:highlight w:val="none"/>
              </w:rPr>
            </w:pPr>
          </w:p>
        </w:tc>
        <w:tc>
          <w:tcPr>
            <w:tcW w:w="1460" w:type="dxa"/>
            <w:tcBorders>
              <w:top w:val="nil"/>
              <w:left w:val="nil"/>
              <w:bottom w:val="nil"/>
              <w:right w:val="nil"/>
            </w:tcBorders>
            <w:shd w:val="clear" w:color="auto" w:fill="auto"/>
            <w:noWrap/>
            <w:vAlign w:val="bottom"/>
          </w:tcPr>
          <w:p>
            <w:pPr>
              <w:widowControl/>
              <w:jc w:val="left"/>
              <w:rPr>
                <w:rFonts w:ascii="宋体" w:hAnsi="宋体" w:cs="宋体"/>
                <w:kern w:val="0"/>
                <w:sz w:val="24"/>
                <w:highlight w:val="none"/>
              </w:rPr>
            </w:pPr>
          </w:p>
        </w:tc>
        <w:tc>
          <w:tcPr>
            <w:tcW w:w="1460" w:type="dxa"/>
            <w:tcBorders>
              <w:top w:val="nil"/>
              <w:left w:val="nil"/>
              <w:bottom w:val="nil"/>
              <w:right w:val="nil"/>
            </w:tcBorders>
            <w:shd w:val="clear" w:color="auto" w:fill="auto"/>
            <w:noWrap/>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单位：万元</w:t>
            </w:r>
          </w:p>
        </w:tc>
      </w:tr>
      <w:tr>
        <w:tblPrEx>
          <w:tblCellMar>
            <w:top w:w="0" w:type="dxa"/>
            <w:left w:w="108" w:type="dxa"/>
            <w:bottom w:w="0" w:type="dxa"/>
            <w:right w:w="108" w:type="dxa"/>
          </w:tblCellMar>
        </w:tblPrEx>
        <w:trPr>
          <w:trHeight w:val="825" w:hRule="atLeast"/>
          <w:jc w:val="center"/>
        </w:trPr>
        <w:tc>
          <w:tcPr>
            <w:tcW w:w="3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项          目</w:t>
            </w: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22"/>
                <w:szCs w:val="22"/>
                <w:highlight w:val="none"/>
              </w:rPr>
            </w:pPr>
            <w:r>
              <w:rPr>
                <w:rFonts w:hint="eastAsia" w:ascii="宋体" w:hAnsi="宋体" w:cs="宋体"/>
                <w:b/>
                <w:bCs/>
                <w:i w:val="0"/>
                <w:iCs w:val="0"/>
                <w:color w:val="000000"/>
                <w:kern w:val="0"/>
                <w:sz w:val="22"/>
                <w:szCs w:val="22"/>
                <w:highlight w:val="none"/>
                <w:u w:val="none"/>
                <w:lang w:val="en-US" w:eastAsia="zh-CN" w:bidi="ar"/>
              </w:rPr>
              <w:t>2022年</w:t>
            </w:r>
            <w:r>
              <w:rPr>
                <w:rFonts w:hint="eastAsia" w:ascii="宋体" w:hAnsi="宋体" w:eastAsia="宋体" w:cs="宋体"/>
                <w:b/>
                <w:bCs/>
                <w:i w:val="0"/>
                <w:iCs w:val="0"/>
                <w:color w:val="000000"/>
                <w:kern w:val="0"/>
                <w:sz w:val="22"/>
                <w:szCs w:val="22"/>
                <w:highlight w:val="none"/>
                <w:u w:val="none"/>
                <w:lang w:val="en-US" w:eastAsia="zh-CN" w:bidi="ar"/>
              </w:rPr>
              <w:t xml:space="preserve">      完成</w:t>
            </w: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22"/>
                <w:szCs w:val="22"/>
                <w:highlight w:val="none"/>
              </w:rPr>
            </w:pPr>
            <w:r>
              <w:rPr>
                <w:rFonts w:hint="eastAsia" w:ascii="宋体" w:hAnsi="宋体" w:cs="宋体"/>
                <w:b/>
                <w:bCs/>
                <w:i w:val="0"/>
                <w:iCs w:val="0"/>
                <w:color w:val="000000"/>
                <w:kern w:val="0"/>
                <w:sz w:val="22"/>
                <w:szCs w:val="22"/>
                <w:highlight w:val="none"/>
                <w:u w:val="none"/>
                <w:lang w:val="en-US" w:eastAsia="zh-CN" w:bidi="ar"/>
              </w:rPr>
              <w:t>2023年</w:t>
            </w:r>
            <w:r>
              <w:rPr>
                <w:rFonts w:hint="eastAsia" w:ascii="宋体" w:hAnsi="宋体" w:eastAsia="宋体" w:cs="宋体"/>
                <w:b/>
                <w:bCs/>
                <w:i w:val="0"/>
                <w:iCs w:val="0"/>
                <w:color w:val="000000"/>
                <w:kern w:val="0"/>
                <w:sz w:val="22"/>
                <w:szCs w:val="22"/>
                <w:highlight w:val="none"/>
                <w:u w:val="none"/>
                <w:lang w:val="en-US" w:eastAsia="zh-CN" w:bidi="ar"/>
              </w:rPr>
              <w:t xml:space="preserve">        预算</w:t>
            </w: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同比增减%</w:t>
            </w:r>
          </w:p>
        </w:tc>
        <w:tc>
          <w:tcPr>
            <w:tcW w:w="14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kern w:val="0"/>
                <w:sz w:val="22"/>
                <w:szCs w:val="22"/>
                <w:highlight w:val="none"/>
              </w:rPr>
            </w:pPr>
            <w:r>
              <w:rPr>
                <w:rFonts w:hint="eastAsia" w:ascii="宋体" w:hAnsi="宋体" w:cs="宋体"/>
                <w:b/>
                <w:color w:val="000000"/>
                <w:kern w:val="0"/>
                <w:sz w:val="22"/>
                <w:szCs w:val="22"/>
                <w:highlight w:val="none"/>
              </w:rPr>
              <w:t>备    注</w:t>
            </w:r>
          </w:p>
        </w:tc>
      </w:tr>
      <w:tr>
        <w:tblPrEx>
          <w:tblCellMar>
            <w:top w:w="0" w:type="dxa"/>
            <w:left w:w="108" w:type="dxa"/>
            <w:bottom w:w="0" w:type="dxa"/>
            <w:right w:w="108" w:type="dxa"/>
          </w:tblCellMar>
        </w:tblPrEx>
        <w:trPr>
          <w:trHeight w:val="825" w:hRule="atLeast"/>
          <w:jc w:val="center"/>
        </w:trPr>
        <w:tc>
          <w:tcPr>
            <w:tcW w:w="3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收入合计</w:t>
            </w:r>
          </w:p>
        </w:tc>
        <w:tc>
          <w:tcPr>
            <w:tcW w:w="14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20,374 </w:t>
            </w:r>
          </w:p>
        </w:tc>
        <w:tc>
          <w:tcPr>
            <w:tcW w:w="14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32,550 </w:t>
            </w:r>
          </w:p>
        </w:tc>
        <w:tc>
          <w:tcPr>
            <w:tcW w:w="14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60%</w:t>
            </w:r>
          </w:p>
        </w:tc>
        <w:tc>
          <w:tcPr>
            <w:tcW w:w="146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szCs w:val="22"/>
                <w:highlight w:val="none"/>
              </w:rPr>
            </w:pPr>
          </w:p>
        </w:tc>
      </w:tr>
      <w:tr>
        <w:tblPrEx>
          <w:tblCellMar>
            <w:top w:w="0" w:type="dxa"/>
            <w:left w:w="108" w:type="dxa"/>
            <w:bottom w:w="0" w:type="dxa"/>
            <w:right w:w="108" w:type="dxa"/>
          </w:tblCellMar>
        </w:tblPrEx>
        <w:trPr>
          <w:trHeight w:val="825" w:hRule="atLeast"/>
          <w:jc w:val="center"/>
        </w:trPr>
        <w:tc>
          <w:tcPr>
            <w:tcW w:w="3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一、城市公用事业附加收入</w:t>
            </w:r>
          </w:p>
        </w:tc>
        <w:tc>
          <w:tcPr>
            <w:tcW w:w="146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szCs w:val="22"/>
                <w:highlight w:val="none"/>
              </w:rPr>
            </w:pPr>
          </w:p>
        </w:tc>
        <w:tc>
          <w:tcPr>
            <w:tcW w:w="146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szCs w:val="22"/>
                <w:highlight w:val="none"/>
              </w:rPr>
            </w:pPr>
          </w:p>
        </w:tc>
        <w:tc>
          <w:tcPr>
            <w:tcW w:w="146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szCs w:val="22"/>
                <w:highlight w:val="none"/>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宋体"/>
                <w:kern w:val="0"/>
                <w:sz w:val="22"/>
                <w:szCs w:val="22"/>
                <w:highlight w:val="none"/>
              </w:rPr>
            </w:pPr>
          </w:p>
        </w:tc>
      </w:tr>
      <w:tr>
        <w:tblPrEx>
          <w:tblCellMar>
            <w:top w:w="0" w:type="dxa"/>
            <w:left w:w="108" w:type="dxa"/>
            <w:bottom w:w="0" w:type="dxa"/>
            <w:right w:w="108" w:type="dxa"/>
          </w:tblCellMar>
        </w:tblPrEx>
        <w:trPr>
          <w:trHeight w:val="825" w:hRule="atLeast"/>
          <w:jc w:val="center"/>
        </w:trPr>
        <w:tc>
          <w:tcPr>
            <w:tcW w:w="3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二、国有土地收益基金收入</w:t>
            </w:r>
          </w:p>
        </w:tc>
        <w:tc>
          <w:tcPr>
            <w:tcW w:w="146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szCs w:val="22"/>
                <w:highlight w:val="none"/>
              </w:rPr>
            </w:pPr>
          </w:p>
        </w:tc>
        <w:tc>
          <w:tcPr>
            <w:tcW w:w="146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szCs w:val="22"/>
                <w:highlight w:val="none"/>
              </w:rPr>
            </w:pPr>
          </w:p>
        </w:tc>
        <w:tc>
          <w:tcPr>
            <w:tcW w:w="146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szCs w:val="22"/>
                <w:highlight w:val="none"/>
              </w:rPr>
            </w:pPr>
          </w:p>
        </w:tc>
        <w:tc>
          <w:tcPr>
            <w:tcW w:w="146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szCs w:val="22"/>
                <w:highlight w:val="none"/>
              </w:rPr>
            </w:pPr>
          </w:p>
        </w:tc>
      </w:tr>
      <w:tr>
        <w:tblPrEx>
          <w:tblCellMar>
            <w:top w:w="0" w:type="dxa"/>
            <w:left w:w="108" w:type="dxa"/>
            <w:bottom w:w="0" w:type="dxa"/>
            <w:right w:w="108" w:type="dxa"/>
          </w:tblCellMar>
        </w:tblPrEx>
        <w:trPr>
          <w:trHeight w:val="825" w:hRule="atLeast"/>
          <w:jc w:val="center"/>
        </w:trPr>
        <w:tc>
          <w:tcPr>
            <w:tcW w:w="3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三、国有土地使用权出让收入</w:t>
            </w:r>
          </w:p>
        </w:tc>
        <w:tc>
          <w:tcPr>
            <w:tcW w:w="146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szCs w:val="22"/>
                <w:highlight w:val="none"/>
              </w:rPr>
            </w:pPr>
          </w:p>
        </w:tc>
        <w:tc>
          <w:tcPr>
            <w:tcW w:w="146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szCs w:val="22"/>
                <w:highlight w:val="none"/>
              </w:rPr>
            </w:pPr>
          </w:p>
        </w:tc>
        <w:tc>
          <w:tcPr>
            <w:tcW w:w="146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szCs w:val="22"/>
                <w:highlight w:val="none"/>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宋体"/>
                <w:kern w:val="0"/>
                <w:sz w:val="22"/>
                <w:szCs w:val="22"/>
                <w:highlight w:val="none"/>
              </w:rPr>
            </w:pPr>
          </w:p>
        </w:tc>
      </w:tr>
      <w:tr>
        <w:tblPrEx>
          <w:tblCellMar>
            <w:top w:w="0" w:type="dxa"/>
            <w:left w:w="108" w:type="dxa"/>
            <w:bottom w:w="0" w:type="dxa"/>
            <w:right w:w="108" w:type="dxa"/>
          </w:tblCellMar>
        </w:tblPrEx>
        <w:trPr>
          <w:trHeight w:val="825" w:hRule="atLeast"/>
          <w:jc w:val="center"/>
        </w:trPr>
        <w:tc>
          <w:tcPr>
            <w:tcW w:w="3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四、农业土地开发资金收入</w:t>
            </w:r>
          </w:p>
        </w:tc>
        <w:tc>
          <w:tcPr>
            <w:tcW w:w="146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szCs w:val="22"/>
                <w:highlight w:val="none"/>
              </w:rPr>
            </w:pPr>
          </w:p>
        </w:tc>
        <w:tc>
          <w:tcPr>
            <w:tcW w:w="146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szCs w:val="22"/>
                <w:highlight w:val="none"/>
              </w:rPr>
            </w:pPr>
          </w:p>
        </w:tc>
        <w:tc>
          <w:tcPr>
            <w:tcW w:w="146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szCs w:val="22"/>
                <w:highlight w:val="none"/>
              </w:rPr>
            </w:pPr>
          </w:p>
        </w:tc>
        <w:tc>
          <w:tcPr>
            <w:tcW w:w="146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宋体"/>
                <w:kern w:val="0"/>
                <w:sz w:val="22"/>
                <w:szCs w:val="22"/>
                <w:highlight w:val="none"/>
              </w:rPr>
            </w:pPr>
          </w:p>
        </w:tc>
      </w:tr>
      <w:tr>
        <w:tblPrEx>
          <w:tblCellMar>
            <w:top w:w="0" w:type="dxa"/>
            <w:left w:w="108" w:type="dxa"/>
            <w:bottom w:w="0" w:type="dxa"/>
            <w:right w:w="108" w:type="dxa"/>
          </w:tblCellMar>
        </w:tblPrEx>
        <w:trPr>
          <w:trHeight w:val="825" w:hRule="atLeast"/>
          <w:jc w:val="center"/>
        </w:trPr>
        <w:tc>
          <w:tcPr>
            <w:tcW w:w="3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五、城市基础设施配套费收入</w:t>
            </w:r>
          </w:p>
        </w:tc>
        <w:tc>
          <w:tcPr>
            <w:tcW w:w="14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8,100 </w:t>
            </w:r>
          </w:p>
        </w:tc>
        <w:tc>
          <w:tcPr>
            <w:tcW w:w="14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10,500 </w:t>
            </w:r>
          </w:p>
        </w:tc>
        <w:tc>
          <w:tcPr>
            <w:tcW w:w="14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30%</w:t>
            </w:r>
          </w:p>
        </w:tc>
        <w:tc>
          <w:tcPr>
            <w:tcW w:w="146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szCs w:val="22"/>
                <w:highlight w:val="none"/>
              </w:rPr>
            </w:pPr>
          </w:p>
        </w:tc>
      </w:tr>
      <w:tr>
        <w:tblPrEx>
          <w:tblCellMar>
            <w:top w:w="0" w:type="dxa"/>
            <w:left w:w="108" w:type="dxa"/>
            <w:bottom w:w="0" w:type="dxa"/>
            <w:right w:w="108" w:type="dxa"/>
          </w:tblCellMar>
        </w:tblPrEx>
        <w:trPr>
          <w:trHeight w:val="825" w:hRule="atLeast"/>
          <w:jc w:val="center"/>
        </w:trPr>
        <w:tc>
          <w:tcPr>
            <w:tcW w:w="3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六、污水处理费收入</w:t>
            </w:r>
          </w:p>
        </w:tc>
        <w:tc>
          <w:tcPr>
            <w:tcW w:w="146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szCs w:val="22"/>
                <w:highlight w:val="none"/>
              </w:rPr>
            </w:pPr>
          </w:p>
        </w:tc>
        <w:tc>
          <w:tcPr>
            <w:tcW w:w="146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szCs w:val="22"/>
                <w:highlight w:val="none"/>
              </w:rPr>
            </w:pPr>
          </w:p>
        </w:tc>
        <w:tc>
          <w:tcPr>
            <w:tcW w:w="146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szCs w:val="22"/>
                <w:highlight w:val="none"/>
              </w:rPr>
            </w:pPr>
          </w:p>
        </w:tc>
        <w:tc>
          <w:tcPr>
            <w:tcW w:w="146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szCs w:val="22"/>
                <w:highlight w:val="none"/>
              </w:rPr>
            </w:pPr>
          </w:p>
        </w:tc>
      </w:tr>
      <w:tr>
        <w:tblPrEx>
          <w:tblCellMar>
            <w:top w:w="0" w:type="dxa"/>
            <w:left w:w="108" w:type="dxa"/>
            <w:bottom w:w="0" w:type="dxa"/>
            <w:right w:w="108" w:type="dxa"/>
          </w:tblCellMar>
        </w:tblPrEx>
        <w:trPr>
          <w:trHeight w:val="825" w:hRule="atLeast"/>
          <w:jc w:val="center"/>
        </w:trPr>
        <w:tc>
          <w:tcPr>
            <w:tcW w:w="3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七、彩票发行机构和彩票销售机构的业务费用</w:t>
            </w:r>
          </w:p>
        </w:tc>
        <w:tc>
          <w:tcPr>
            <w:tcW w:w="146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szCs w:val="22"/>
                <w:highlight w:val="none"/>
              </w:rPr>
            </w:pPr>
          </w:p>
        </w:tc>
        <w:tc>
          <w:tcPr>
            <w:tcW w:w="146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szCs w:val="22"/>
                <w:highlight w:val="none"/>
              </w:rPr>
            </w:pPr>
          </w:p>
        </w:tc>
        <w:tc>
          <w:tcPr>
            <w:tcW w:w="146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szCs w:val="22"/>
                <w:highlight w:val="none"/>
              </w:rPr>
            </w:pPr>
          </w:p>
        </w:tc>
        <w:tc>
          <w:tcPr>
            <w:tcW w:w="146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szCs w:val="22"/>
                <w:highlight w:val="none"/>
              </w:rPr>
            </w:pPr>
          </w:p>
        </w:tc>
      </w:tr>
      <w:tr>
        <w:tblPrEx>
          <w:tblCellMar>
            <w:top w:w="0" w:type="dxa"/>
            <w:left w:w="108" w:type="dxa"/>
            <w:bottom w:w="0" w:type="dxa"/>
            <w:right w:w="108" w:type="dxa"/>
          </w:tblCellMar>
        </w:tblPrEx>
        <w:trPr>
          <w:trHeight w:val="825" w:hRule="atLeast"/>
          <w:jc w:val="center"/>
        </w:trPr>
        <w:tc>
          <w:tcPr>
            <w:tcW w:w="3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八、专项债券对应项目专项收入</w:t>
            </w:r>
          </w:p>
        </w:tc>
        <w:tc>
          <w:tcPr>
            <w:tcW w:w="14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cs="宋体"/>
                <w:kern w:val="0"/>
                <w:sz w:val="22"/>
                <w:szCs w:val="22"/>
                <w:highlight w:val="none"/>
                <w:lang w:val="en-US" w:eastAsia="zh-CN"/>
              </w:rPr>
            </w:pPr>
            <w:r>
              <w:rPr>
                <w:rFonts w:hint="eastAsia" w:ascii="宋体" w:hAnsi="宋体" w:eastAsia="宋体" w:cs="宋体"/>
                <w:i w:val="0"/>
                <w:iCs w:val="0"/>
                <w:color w:val="000000"/>
                <w:kern w:val="0"/>
                <w:sz w:val="20"/>
                <w:szCs w:val="20"/>
                <w:u w:val="none"/>
                <w:lang w:val="en-US" w:eastAsia="zh-CN" w:bidi="ar"/>
              </w:rPr>
              <w:t xml:space="preserve">12,274 </w:t>
            </w:r>
          </w:p>
        </w:tc>
        <w:tc>
          <w:tcPr>
            <w:tcW w:w="14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0"/>
                <w:szCs w:val="20"/>
                <w:u w:val="none"/>
                <w:lang w:val="en-US" w:eastAsia="zh-CN" w:bidi="ar"/>
              </w:rPr>
              <w:t xml:space="preserve">22,050 </w:t>
            </w:r>
          </w:p>
        </w:tc>
        <w:tc>
          <w:tcPr>
            <w:tcW w:w="14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0"/>
                <w:szCs w:val="20"/>
                <w:u w:val="none"/>
                <w:lang w:val="en-US" w:eastAsia="zh-CN" w:bidi="ar"/>
              </w:rPr>
              <w:t>80%</w:t>
            </w:r>
          </w:p>
        </w:tc>
        <w:tc>
          <w:tcPr>
            <w:tcW w:w="146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szCs w:val="22"/>
                <w:highlight w:val="none"/>
              </w:rPr>
            </w:pPr>
          </w:p>
        </w:tc>
      </w:tr>
    </w:tbl>
    <w:p>
      <w:pPr>
        <w:pStyle w:val="2"/>
        <w:jc w:val="both"/>
        <w:rPr>
          <w:rFonts w:hint="eastAsia"/>
        </w:rPr>
      </w:pPr>
      <w:bookmarkStart w:id="229" w:name="_Toc20346"/>
      <w:bookmarkStart w:id="230" w:name="_Toc29942"/>
      <w:bookmarkStart w:id="231" w:name="_Toc26053"/>
      <w:bookmarkStart w:id="232" w:name="_Toc7113"/>
    </w:p>
    <w:p>
      <w:pPr>
        <w:rPr>
          <w:rFonts w:hint="eastAsia"/>
        </w:rPr>
      </w:pPr>
    </w:p>
    <w:p>
      <w:pPr>
        <w:pStyle w:val="2"/>
        <w:rPr>
          <w:rFonts w:hint="eastAsia"/>
        </w:rPr>
      </w:pPr>
    </w:p>
    <w:p>
      <w:pPr>
        <w:spacing w:line="700" w:lineRule="exact"/>
        <w:jc w:val="center"/>
        <w:outlineLvl w:val="1"/>
        <w:rPr>
          <w:rFonts w:hint="eastAsia" w:ascii="宋体" w:hAnsi="宋体" w:eastAsia="宋体" w:cs="宋体"/>
          <w:sz w:val="36"/>
          <w:szCs w:val="36"/>
          <w:highlight w:val="none"/>
        </w:rPr>
      </w:pPr>
      <w:bookmarkStart w:id="233" w:name="_Toc25774"/>
      <w:r>
        <w:rPr>
          <w:rFonts w:hint="eastAsia" w:ascii="宋体" w:hAnsi="宋体" w:eastAsia="宋体" w:cs="宋体"/>
          <w:sz w:val="36"/>
          <w:szCs w:val="36"/>
          <w:highlight w:val="none"/>
        </w:rPr>
        <w:t>关于</w:t>
      </w:r>
      <w:r>
        <w:rPr>
          <w:rFonts w:hint="eastAsia" w:ascii="宋体" w:hAnsi="宋体" w:cs="宋体"/>
          <w:sz w:val="36"/>
          <w:szCs w:val="36"/>
          <w:highlight w:val="none"/>
          <w:lang w:eastAsia="zh-CN"/>
        </w:rPr>
        <w:t>2023年</w:t>
      </w:r>
      <w:r>
        <w:rPr>
          <w:rFonts w:hint="eastAsia" w:ascii="宋体" w:hAnsi="宋体" w:eastAsia="宋体" w:cs="宋体"/>
          <w:sz w:val="36"/>
          <w:szCs w:val="36"/>
          <w:highlight w:val="none"/>
        </w:rPr>
        <w:t>区本级政府性基金</w:t>
      </w:r>
      <w:bookmarkEnd w:id="229"/>
      <w:bookmarkEnd w:id="230"/>
      <w:bookmarkEnd w:id="231"/>
      <w:bookmarkEnd w:id="232"/>
      <w:bookmarkEnd w:id="233"/>
    </w:p>
    <w:p>
      <w:pPr>
        <w:spacing w:line="700" w:lineRule="exact"/>
        <w:jc w:val="center"/>
        <w:outlineLvl w:val="1"/>
        <w:rPr>
          <w:rFonts w:hint="eastAsia" w:ascii="宋体" w:hAnsi="宋体" w:eastAsia="宋体" w:cs="宋体"/>
          <w:sz w:val="36"/>
          <w:szCs w:val="36"/>
          <w:highlight w:val="none"/>
        </w:rPr>
      </w:pPr>
      <w:bookmarkStart w:id="234" w:name="_Toc27219"/>
      <w:bookmarkStart w:id="235" w:name="_Toc10681"/>
      <w:bookmarkStart w:id="236" w:name="_Toc5421"/>
      <w:bookmarkStart w:id="237" w:name="_Toc5121"/>
      <w:bookmarkStart w:id="238" w:name="_Toc24671"/>
      <w:r>
        <w:rPr>
          <w:rFonts w:hint="eastAsia" w:ascii="宋体" w:hAnsi="宋体" w:eastAsia="宋体" w:cs="宋体"/>
          <w:sz w:val="36"/>
          <w:szCs w:val="36"/>
          <w:highlight w:val="none"/>
        </w:rPr>
        <w:t>收入预算表的说明</w:t>
      </w:r>
      <w:bookmarkEnd w:id="234"/>
      <w:bookmarkEnd w:id="235"/>
      <w:bookmarkEnd w:id="236"/>
      <w:bookmarkEnd w:id="237"/>
      <w:bookmarkEnd w:id="238"/>
    </w:p>
    <w:p>
      <w:pPr>
        <w:pStyle w:val="2"/>
        <w:rPr>
          <w:rFonts w:hint="eastAsia" w:asciiTheme="minorEastAsia" w:hAnsiTheme="minorEastAsia" w:eastAsiaTheme="minorEastAsia" w:cstheme="minorEastAsia"/>
          <w:sz w:val="28"/>
          <w:szCs w:val="28"/>
          <w:highlight w:val="none"/>
        </w:rPr>
      </w:pPr>
    </w:p>
    <w:p>
      <w:p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2023年区本级政府性基金收入预算是在统筹考虑本年实际情况和基金政策变化等因素的基础上编制的。2023年收入预算为32550万元，较上年增长60%。</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2023年，区本级涉及的政府性基金收入项目为城市基础设施配套费及专项债券对应项目专项收入。2023年，区本级政府性基金收入完成32550万元，同比增长60%。其中：城市基础配套费收入完成10500万元，同比增长30%；专项债券对应项目专项收入22050万元，同比增长80%。</w:t>
      </w:r>
    </w:p>
    <w:p>
      <w:pPr>
        <w:rPr>
          <w:rFonts w:hint="eastAsia" w:asciiTheme="minorEastAsia" w:hAnsiTheme="minorEastAsia" w:eastAsiaTheme="minorEastAsia" w:cstheme="minorEastAsia"/>
          <w:sz w:val="28"/>
          <w:szCs w:val="28"/>
          <w:highlight w:val="none"/>
          <w:lang w:val="en-US" w:eastAsia="zh-CN"/>
        </w:rPr>
      </w:pPr>
    </w:p>
    <w:p>
      <w:pPr>
        <w:pStyle w:val="2"/>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2"/>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2"/>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2"/>
        <w:jc w:val="both"/>
        <w:rPr>
          <w:rFonts w:hint="eastAsia" w:ascii="宋体" w:hAnsi="宋体" w:eastAsia="宋体" w:cs="宋体"/>
          <w:sz w:val="28"/>
          <w:szCs w:val="28"/>
          <w:highlight w:val="none"/>
          <w:lang w:val="en-US" w:eastAsia="zh-CN"/>
        </w:rPr>
      </w:pPr>
    </w:p>
    <w:p>
      <w:pPr>
        <w:rPr>
          <w:rFonts w:hint="eastAsia"/>
          <w:lang w:val="en-US" w:eastAsia="zh-CN"/>
        </w:rPr>
      </w:pPr>
    </w:p>
    <w:tbl>
      <w:tblPr>
        <w:tblStyle w:val="6"/>
        <w:tblW w:w="9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05"/>
        <w:gridCol w:w="1455"/>
        <w:gridCol w:w="1455"/>
        <w:gridCol w:w="1365"/>
        <w:gridCol w:w="1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9000" w:type="dxa"/>
            <w:gridSpan w:val="5"/>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2023年区本级政府性基金支出预算表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2022年   完成</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         预算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比上年增长%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支出合计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150,308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70,814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一、文化旅游体育与传媒支出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国家电影事业发展专项资金安排的支出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资助国产影片放映</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二、社会保障和就业支出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大中型水库移民后期扶持基金支出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移民补助</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三、节能环保支出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四、城乡社区支出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3,244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4,349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国有土地使用权出让收入安排的支出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其他国有土地使用权出让收入安排的支出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国有土地收益基金安排的支出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城市基础设施配套费安排的支出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3,244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4,315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城市公共设施</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城市环境卫生</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3,244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4,315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国有土地使用权出让收入对应专项债务收入安排的支出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34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农村基础设施建设支出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34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五、农林水支出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六、交通运输支出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七、资源勘探工业为信息支出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八、其他支出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105,498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22,800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其他政府性基金及对应专项债务收入安排的支出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105,370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22,130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其他政府性基金债务收入安排的支出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105,370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22,130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彩票公益金安排的支出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128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670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用于社会福利的彩票公益金支出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611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用于残疾人事业的彩票公益金支出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九、债务付息支出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41,415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43,650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十、债务发行费用支出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142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十一、抗疫特别国债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b/>
                <w:bCs/>
                <w:i w:val="0"/>
                <w:iCs w:val="0"/>
                <w:color w:val="000000"/>
                <w:sz w:val="22"/>
                <w:szCs w:val="22"/>
                <w:u w:val="none"/>
              </w:rPr>
            </w:pPr>
          </w:p>
        </w:tc>
      </w:tr>
    </w:tbl>
    <w:p>
      <w:pPr>
        <w:pStyle w:val="2"/>
        <w:jc w:val="both"/>
        <w:outlineLvl w:val="9"/>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lang w:val="en-US" w:eastAsia="zh-CN"/>
        </w:rPr>
      </w:pPr>
    </w:p>
    <w:p>
      <w:pPr>
        <w:spacing w:line="700" w:lineRule="exact"/>
        <w:jc w:val="center"/>
        <w:outlineLvl w:val="1"/>
        <w:rPr>
          <w:rFonts w:hint="eastAsia" w:ascii="宋体" w:hAnsi="宋体" w:eastAsia="宋体" w:cs="宋体"/>
          <w:sz w:val="36"/>
          <w:szCs w:val="36"/>
          <w:highlight w:val="none"/>
        </w:rPr>
      </w:pPr>
      <w:bookmarkStart w:id="239" w:name="_Toc14932"/>
      <w:bookmarkStart w:id="240" w:name="_Toc21353"/>
      <w:bookmarkStart w:id="241" w:name="_Toc21921"/>
      <w:bookmarkStart w:id="242" w:name="_Toc17137"/>
      <w:bookmarkStart w:id="243" w:name="_Toc15316"/>
      <w:r>
        <w:rPr>
          <w:rFonts w:hint="eastAsia" w:ascii="宋体" w:hAnsi="宋体" w:eastAsia="宋体" w:cs="宋体"/>
          <w:sz w:val="36"/>
          <w:szCs w:val="36"/>
          <w:highlight w:val="none"/>
        </w:rPr>
        <w:t>关于</w:t>
      </w:r>
      <w:r>
        <w:rPr>
          <w:rFonts w:hint="eastAsia" w:ascii="宋体" w:hAnsi="宋体" w:cs="宋体"/>
          <w:sz w:val="36"/>
          <w:szCs w:val="36"/>
          <w:highlight w:val="none"/>
          <w:lang w:eastAsia="zh-CN"/>
        </w:rPr>
        <w:t>2023年</w:t>
      </w:r>
      <w:r>
        <w:rPr>
          <w:rFonts w:hint="eastAsia" w:ascii="宋体" w:hAnsi="宋体" w:eastAsia="宋体" w:cs="宋体"/>
          <w:sz w:val="36"/>
          <w:szCs w:val="36"/>
          <w:highlight w:val="none"/>
        </w:rPr>
        <w:t>区本级政府性基金</w:t>
      </w:r>
      <w:bookmarkEnd w:id="239"/>
      <w:bookmarkEnd w:id="240"/>
      <w:bookmarkEnd w:id="241"/>
      <w:bookmarkEnd w:id="242"/>
      <w:bookmarkEnd w:id="243"/>
    </w:p>
    <w:p>
      <w:pPr>
        <w:spacing w:line="700" w:lineRule="exact"/>
        <w:jc w:val="center"/>
        <w:outlineLvl w:val="1"/>
        <w:rPr>
          <w:rFonts w:hint="eastAsia" w:ascii="宋体" w:hAnsi="宋体" w:eastAsia="宋体" w:cs="宋体"/>
          <w:sz w:val="36"/>
          <w:szCs w:val="36"/>
          <w:highlight w:val="none"/>
        </w:rPr>
      </w:pPr>
      <w:bookmarkStart w:id="244" w:name="_Toc20720"/>
      <w:bookmarkStart w:id="245" w:name="_Toc23372"/>
      <w:bookmarkStart w:id="246" w:name="_Toc31262"/>
      <w:bookmarkStart w:id="247" w:name="_Toc16791"/>
      <w:bookmarkStart w:id="248" w:name="_Toc1296"/>
      <w:r>
        <w:rPr>
          <w:rFonts w:hint="eastAsia" w:ascii="宋体" w:hAnsi="宋体" w:eastAsia="宋体" w:cs="宋体"/>
          <w:sz w:val="36"/>
          <w:szCs w:val="36"/>
          <w:highlight w:val="none"/>
        </w:rPr>
        <w:t>支出预算表的说明</w:t>
      </w:r>
      <w:bookmarkEnd w:id="244"/>
      <w:bookmarkEnd w:id="245"/>
      <w:bookmarkEnd w:id="246"/>
      <w:bookmarkEnd w:id="247"/>
      <w:bookmarkEnd w:id="248"/>
    </w:p>
    <w:p>
      <w:pPr>
        <w:rPr>
          <w:rFonts w:ascii="仿宋" w:hAnsi="仿宋" w:eastAsia="仿宋"/>
          <w:sz w:val="32"/>
          <w:szCs w:val="32"/>
          <w:highlight w:val="none"/>
        </w:rPr>
      </w:pPr>
    </w:p>
    <w:p>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lang w:eastAsia="zh-CN"/>
        </w:rPr>
        <w:t>2023年</w:t>
      </w:r>
      <w:r>
        <w:rPr>
          <w:rFonts w:hint="eastAsia" w:cs="仿宋" w:asciiTheme="minorEastAsia" w:hAnsiTheme="minorEastAsia" w:eastAsiaTheme="minorEastAsia"/>
          <w:sz w:val="28"/>
          <w:szCs w:val="28"/>
          <w:highlight w:val="none"/>
        </w:rPr>
        <w:t>，区本级政府性基金支出预算是在全面测算当年收入的基础上，考虑上级补助收入、上解收入、上年结余等因素，按照“以收定支”原则编制的。</w:t>
      </w:r>
      <w:r>
        <w:rPr>
          <w:rFonts w:hint="eastAsia" w:cs="仿宋" w:asciiTheme="minorEastAsia" w:hAnsiTheme="minorEastAsia" w:eastAsiaTheme="minorEastAsia"/>
          <w:sz w:val="28"/>
          <w:szCs w:val="28"/>
          <w:highlight w:val="none"/>
          <w:lang w:eastAsia="zh-CN"/>
        </w:rPr>
        <w:t>2023年</w:t>
      </w:r>
      <w:r>
        <w:rPr>
          <w:rFonts w:hint="eastAsia" w:cs="仿宋" w:asciiTheme="minorEastAsia" w:hAnsiTheme="minorEastAsia" w:eastAsiaTheme="minorEastAsia"/>
          <w:sz w:val="28"/>
          <w:szCs w:val="28"/>
          <w:highlight w:val="none"/>
        </w:rPr>
        <w:t>区本级支出预算为</w:t>
      </w:r>
      <w:r>
        <w:rPr>
          <w:rFonts w:hint="eastAsia" w:cs="仿宋" w:asciiTheme="minorEastAsia" w:hAnsiTheme="minorEastAsia" w:eastAsiaTheme="minorEastAsia"/>
          <w:sz w:val="28"/>
          <w:szCs w:val="28"/>
          <w:highlight w:val="none"/>
          <w:lang w:val="en-US" w:eastAsia="zh-CN"/>
        </w:rPr>
        <w:t>70814</w:t>
      </w:r>
      <w:r>
        <w:rPr>
          <w:rFonts w:hint="eastAsia" w:cs="仿宋" w:asciiTheme="minorEastAsia" w:hAnsiTheme="minorEastAsia" w:eastAsiaTheme="minorEastAsia"/>
          <w:sz w:val="28"/>
          <w:szCs w:val="28"/>
          <w:highlight w:val="none"/>
        </w:rPr>
        <w:t>万元，同比</w:t>
      </w:r>
      <w:r>
        <w:rPr>
          <w:rFonts w:hint="eastAsia" w:cs="仿宋" w:asciiTheme="minorEastAsia" w:hAnsiTheme="minorEastAsia" w:eastAsiaTheme="minorEastAsia"/>
          <w:sz w:val="28"/>
          <w:szCs w:val="28"/>
          <w:highlight w:val="none"/>
          <w:lang w:eastAsia="zh-CN"/>
        </w:rPr>
        <w:t>下降</w:t>
      </w:r>
      <w:r>
        <w:rPr>
          <w:rFonts w:hint="eastAsia" w:cs="仿宋" w:asciiTheme="minorEastAsia" w:hAnsiTheme="minorEastAsia" w:eastAsiaTheme="minorEastAsia"/>
          <w:sz w:val="28"/>
          <w:szCs w:val="28"/>
          <w:highlight w:val="none"/>
          <w:lang w:val="en-US" w:eastAsia="zh-CN"/>
        </w:rPr>
        <w:t>53</w:t>
      </w:r>
      <w:r>
        <w:rPr>
          <w:rFonts w:hint="eastAsia" w:cs="仿宋" w:asciiTheme="minorEastAsia" w:hAnsiTheme="minorEastAsia" w:eastAsiaTheme="minorEastAsia"/>
          <w:sz w:val="28"/>
          <w:szCs w:val="28"/>
          <w:highlight w:val="none"/>
        </w:rPr>
        <w:t>%。具体如下：</w:t>
      </w:r>
    </w:p>
    <w:p>
      <w:pPr>
        <w:numPr>
          <w:ilvl w:val="0"/>
          <w:numId w:val="0"/>
        </w:numPr>
        <w:spacing w:line="560" w:lineRule="exact"/>
        <w:ind w:firstLine="560" w:firstLineChars="200"/>
        <w:rPr>
          <w:rFonts w:hint="default"/>
          <w:lang w:val="en-US" w:eastAsia="zh-CN"/>
        </w:rPr>
      </w:pPr>
      <w:r>
        <w:rPr>
          <w:rFonts w:hint="eastAsia" w:cs="仿宋" w:asciiTheme="minorEastAsia" w:hAnsiTheme="minorEastAsia" w:eastAsiaTheme="minorEastAsia"/>
          <w:sz w:val="28"/>
          <w:szCs w:val="28"/>
          <w:highlight w:val="none"/>
          <w:lang w:val="en-US" w:eastAsia="zh-CN"/>
        </w:rPr>
        <w:t>1、文化旅游体育与传媒支出5万元，同比增长67%，用于资助国产影片放映的专项支出；</w:t>
      </w:r>
    </w:p>
    <w:p>
      <w:pPr>
        <w:spacing w:line="560" w:lineRule="exact"/>
        <w:ind w:firstLine="560" w:firstLineChars="200"/>
        <w:rPr>
          <w:rFonts w:hint="default" w:cs="仿宋" w:asciiTheme="minorEastAsia" w:hAnsiTheme="minorEastAsia" w:eastAsiaTheme="minorEastAsia"/>
          <w:sz w:val="28"/>
          <w:szCs w:val="28"/>
          <w:highlight w:val="none"/>
          <w:lang w:val="en-US" w:eastAsia="zh-CN"/>
        </w:rPr>
      </w:pPr>
      <w:r>
        <w:rPr>
          <w:rFonts w:hint="eastAsia" w:cs="仿宋" w:asciiTheme="minorEastAsia" w:hAnsiTheme="minorEastAsia" w:eastAsiaTheme="minorEastAsia"/>
          <w:sz w:val="28"/>
          <w:szCs w:val="28"/>
          <w:highlight w:val="none"/>
          <w:lang w:val="en-US" w:eastAsia="zh-CN"/>
        </w:rPr>
        <w:t>2、社会保障和就业支出10万元，同比增长67%,用于移民补助专项支出；</w:t>
      </w:r>
    </w:p>
    <w:p>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lang w:val="en-US" w:eastAsia="zh-CN"/>
        </w:rPr>
        <w:t>3</w:t>
      </w:r>
      <w:r>
        <w:rPr>
          <w:rFonts w:hint="eastAsia" w:cs="仿宋" w:asciiTheme="minorEastAsia" w:hAnsiTheme="minorEastAsia" w:eastAsiaTheme="minorEastAsia"/>
          <w:sz w:val="28"/>
          <w:szCs w:val="28"/>
          <w:highlight w:val="none"/>
        </w:rPr>
        <w:t>、城乡社区事务安排的支出</w:t>
      </w:r>
      <w:r>
        <w:rPr>
          <w:rFonts w:hint="eastAsia" w:cs="仿宋" w:asciiTheme="minorEastAsia" w:hAnsiTheme="minorEastAsia" w:eastAsiaTheme="minorEastAsia"/>
          <w:sz w:val="28"/>
          <w:szCs w:val="28"/>
          <w:highlight w:val="none"/>
          <w:lang w:val="en-US" w:eastAsia="zh-CN"/>
        </w:rPr>
        <w:t>4315</w:t>
      </w:r>
      <w:r>
        <w:rPr>
          <w:rFonts w:hint="eastAsia" w:cs="仿宋" w:asciiTheme="minorEastAsia" w:hAnsiTheme="minorEastAsia" w:eastAsiaTheme="minorEastAsia"/>
          <w:sz w:val="28"/>
          <w:szCs w:val="28"/>
          <w:highlight w:val="none"/>
        </w:rPr>
        <w:t>万元，同比</w:t>
      </w:r>
      <w:r>
        <w:rPr>
          <w:rFonts w:hint="eastAsia" w:cs="仿宋" w:asciiTheme="minorEastAsia" w:hAnsiTheme="minorEastAsia" w:eastAsiaTheme="minorEastAsia"/>
          <w:sz w:val="28"/>
          <w:szCs w:val="28"/>
          <w:highlight w:val="none"/>
          <w:lang w:eastAsia="zh-CN"/>
        </w:rPr>
        <w:t>增长</w:t>
      </w:r>
      <w:r>
        <w:rPr>
          <w:rFonts w:hint="eastAsia" w:cs="仿宋" w:asciiTheme="minorEastAsia" w:hAnsiTheme="minorEastAsia" w:eastAsiaTheme="minorEastAsia"/>
          <w:sz w:val="28"/>
          <w:szCs w:val="28"/>
          <w:highlight w:val="none"/>
          <w:lang w:val="en-US" w:eastAsia="zh-CN"/>
        </w:rPr>
        <w:t>33</w:t>
      </w:r>
      <w:r>
        <w:rPr>
          <w:rFonts w:hint="eastAsia" w:cs="仿宋" w:asciiTheme="minorEastAsia" w:hAnsiTheme="minorEastAsia" w:eastAsiaTheme="minorEastAsia"/>
          <w:sz w:val="28"/>
          <w:szCs w:val="28"/>
          <w:highlight w:val="none"/>
        </w:rPr>
        <w:t>%，用于城市</w:t>
      </w:r>
      <w:r>
        <w:rPr>
          <w:rFonts w:hint="eastAsia" w:cs="仿宋" w:asciiTheme="minorEastAsia" w:hAnsiTheme="minorEastAsia" w:eastAsiaTheme="minorEastAsia"/>
          <w:sz w:val="28"/>
          <w:szCs w:val="28"/>
          <w:highlight w:val="none"/>
          <w:lang w:eastAsia="zh-CN"/>
        </w:rPr>
        <w:t>卫生环境等</w:t>
      </w:r>
      <w:r>
        <w:rPr>
          <w:rFonts w:hint="eastAsia" w:cs="仿宋" w:asciiTheme="minorEastAsia" w:hAnsiTheme="minorEastAsia" w:eastAsiaTheme="minorEastAsia"/>
          <w:sz w:val="28"/>
          <w:szCs w:val="28"/>
          <w:highlight w:val="none"/>
        </w:rPr>
        <w:t>支出；</w:t>
      </w:r>
    </w:p>
    <w:p>
      <w:pPr>
        <w:spacing w:line="560" w:lineRule="exact"/>
        <w:ind w:firstLine="560" w:firstLineChars="200"/>
        <w:rPr>
          <w:rFonts w:hint="eastAsia" w:cs="仿宋" w:asciiTheme="minorEastAsia" w:hAnsiTheme="minorEastAsia" w:eastAsiaTheme="minorEastAsia"/>
          <w:kern w:val="0"/>
          <w:sz w:val="28"/>
          <w:szCs w:val="28"/>
          <w:highlight w:val="none"/>
          <w:lang w:eastAsia="zh-CN"/>
        </w:rPr>
      </w:pPr>
      <w:r>
        <w:rPr>
          <w:rFonts w:hint="eastAsia" w:cs="仿宋" w:asciiTheme="minorEastAsia" w:hAnsiTheme="minorEastAsia" w:eastAsiaTheme="minorEastAsia"/>
          <w:sz w:val="28"/>
          <w:szCs w:val="28"/>
          <w:highlight w:val="none"/>
          <w:lang w:val="en-US" w:eastAsia="zh-CN"/>
        </w:rPr>
        <w:t>4</w:t>
      </w:r>
      <w:r>
        <w:rPr>
          <w:rFonts w:hint="eastAsia" w:cs="仿宋" w:asciiTheme="minorEastAsia" w:hAnsiTheme="minorEastAsia" w:eastAsiaTheme="minorEastAsia"/>
          <w:sz w:val="28"/>
          <w:szCs w:val="28"/>
          <w:highlight w:val="none"/>
        </w:rPr>
        <w:t>、</w:t>
      </w:r>
      <w:r>
        <w:rPr>
          <w:rFonts w:hint="eastAsia" w:cs="仿宋" w:asciiTheme="minorEastAsia" w:hAnsiTheme="minorEastAsia" w:eastAsiaTheme="minorEastAsia"/>
          <w:kern w:val="0"/>
          <w:sz w:val="28"/>
          <w:szCs w:val="28"/>
          <w:highlight w:val="none"/>
        </w:rPr>
        <w:t>其他支出</w:t>
      </w:r>
      <w:r>
        <w:rPr>
          <w:rFonts w:hint="eastAsia" w:cs="仿宋" w:asciiTheme="minorEastAsia" w:hAnsiTheme="minorEastAsia" w:eastAsiaTheme="minorEastAsia"/>
          <w:kern w:val="0"/>
          <w:sz w:val="28"/>
          <w:szCs w:val="28"/>
          <w:highlight w:val="none"/>
          <w:lang w:val="en-US" w:eastAsia="zh-CN"/>
        </w:rPr>
        <w:t>22800</w:t>
      </w:r>
      <w:r>
        <w:rPr>
          <w:rFonts w:hint="eastAsia" w:cs="仿宋" w:asciiTheme="minorEastAsia" w:hAnsiTheme="minorEastAsia" w:eastAsiaTheme="minorEastAsia"/>
          <w:sz w:val="28"/>
          <w:szCs w:val="28"/>
          <w:highlight w:val="none"/>
        </w:rPr>
        <w:t>万元，同比</w:t>
      </w:r>
      <w:r>
        <w:rPr>
          <w:rFonts w:hint="eastAsia" w:cs="仿宋" w:asciiTheme="minorEastAsia" w:hAnsiTheme="minorEastAsia" w:eastAsiaTheme="minorEastAsia"/>
          <w:sz w:val="28"/>
          <w:szCs w:val="28"/>
          <w:highlight w:val="none"/>
          <w:lang w:eastAsia="zh-CN"/>
        </w:rPr>
        <w:t>下降</w:t>
      </w:r>
      <w:r>
        <w:rPr>
          <w:rFonts w:hint="eastAsia" w:cs="仿宋" w:asciiTheme="minorEastAsia" w:hAnsiTheme="minorEastAsia" w:eastAsiaTheme="minorEastAsia"/>
          <w:sz w:val="28"/>
          <w:szCs w:val="28"/>
          <w:highlight w:val="none"/>
          <w:lang w:val="en-US" w:eastAsia="zh-CN"/>
        </w:rPr>
        <w:t>78</w:t>
      </w:r>
      <w:r>
        <w:rPr>
          <w:rFonts w:hint="eastAsia" w:cs="仿宋" w:asciiTheme="minorEastAsia" w:hAnsiTheme="minorEastAsia" w:eastAsiaTheme="minorEastAsia"/>
          <w:kern w:val="0"/>
          <w:sz w:val="28"/>
          <w:szCs w:val="28"/>
          <w:highlight w:val="none"/>
        </w:rPr>
        <w:t>%，用于彩票公益金安排</w:t>
      </w:r>
      <w:r>
        <w:rPr>
          <w:rFonts w:hint="eastAsia" w:cs="仿宋" w:asciiTheme="minorEastAsia" w:hAnsiTheme="minorEastAsia" w:eastAsiaTheme="minorEastAsia"/>
          <w:kern w:val="0"/>
          <w:sz w:val="28"/>
          <w:szCs w:val="28"/>
          <w:highlight w:val="none"/>
          <w:lang w:eastAsia="zh-CN"/>
        </w:rPr>
        <w:t>的支出及其他政府性基金债务收入安排的支出；</w:t>
      </w:r>
    </w:p>
    <w:p>
      <w:pPr>
        <w:spacing w:line="560" w:lineRule="exact"/>
        <w:ind w:firstLine="560" w:firstLineChars="200"/>
        <w:rPr>
          <w:rFonts w:hint="eastAsia" w:cs="仿宋" w:asciiTheme="minorEastAsia" w:hAnsiTheme="minorEastAsia" w:eastAsiaTheme="minorEastAsia"/>
          <w:sz w:val="28"/>
          <w:szCs w:val="28"/>
          <w:highlight w:val="none"/>
          <w:lang w:eastAsia="zh-CN"/>
        </w:rPr>
      </w:pPr>
      <w:r>
        <w:rPr>
          <w:rFonts w:hint="eastAsia" w:cs="仿宋" w:asciiTheme="minorEastAsia" w:hAnsiTheme="minorEastAsia" w:eastAsiaTheme="minorEastAsia"/>
          <w:sz w:val="28"/>
          <w:szCs w:val="28"/>
          <w:highlight w:val="none"/>
          <w:lang w:val="en-US" w:eastAsia="zh-CN"/>
        </w:rPr>
        <w:t>5</w:t>
      </w:r>
      <w:r>
        <w:rPr>
          <w:rFonts w:hint="eastAsia" w:cs="仿宋" w:asciiTheme="minorEastAsia" w:hAnsiTheme="minorEastAsia" w:eastAsiaTheme="minorEastAsia"/>
          <w:sz w:val="28"/>
          <w:szCs w:val="28"/>
          <w:highlight w:val="none"/>
        </w:rPr>
        <w:t>、债务</w:t>
      </w:r>
      <w:r>
        <w:rPr>
          <w:rFonts w:hint="eastAsia" w:cs="仿宋" w:asciiTheme="minorEastAsia" w:hAnsiTheme="minorEastAsia" w:eastAsiaTheme="minorEastAsia"/>
          <w:sz w:val="28"/>
          <w:szCs w:val="28"/>
          <w:highlight w:val="none"/>
          <w:lang w:eastAsia="zh-CN"/>
        </w:rPr>
        <w:t>付</w:t>
      </w:r>
      <w:r>
        <w:rPr>
          <w:rFonts w:hint="eastAsia" w:cs="仿宋" w:asciiTheme="minorEastAsia" w:hAnsiTheme="minorEastAsia" w:eastAsiaTheme="minorEastAsia"/>
          <w:sz w:val="28"/>
          <w:szCs w:val="28"/>
          <w:highlight w:val="none"/>
        </w:rPr>
        <w:t>息支出</w:t>
      </w:r>
      <w:r>
        <w:rPr>
          <w:rFonts w:hint="eastAsia" w:cs="仿宋" w:asciiTheme="minorEastAsia" w:hAnsiTheme="minorEastAsia" w:eastAsiaTheme="minorEastAsia"/>
          <w:sz w:val="28"/>
          <w:szCs w:val="28"/>
          <w:highlight w:val="none"/>
          <w:lang w:val="en-US" w:eastAsia="zh-CN"/>
        </w:rPr>
        <w:t>43650</w:t>
      </w:r>
      <w:r>
        <w:rPr>
          <w:rFonts w:hint="eastAsia" w:cs="仿宋" w:asciiTheme="minorEastAsia" w:hAnsiTheme="minorEastAsia" w:eastAsiaTheme="minorEastAsia"/>
          <w:sz w:val="28"/>
          <w:szCs w:val="28"/>
          <w:highlight w:val="none"/>
        </w:rPr>
        <w:t>万元，同比增长</w:t>
      </w:r>
      <w:r>
        <w:rPr>
          <w:rFonts w:hint="eastAsia" w:cs="仿宋" w:asciiTheme="minorEastAsia" w:hAnsiTheme="minorEastAsia" w:eastAsiaTheme="minorEastAsia"/>
          <w:sz w:val="28"/>
          <w:szCs w:val="28"/>
          <w:highlight w:val="none"/>
          <w:lang w:val="en-US" w:eastAsia="zh-CN"/>
        </w:rPr>
        <w:t>5</w:t>
      </w:r>
      <w:r>
        <w:rPr>
          <w:rFonts w:hint="eastAsia" w:cs="仿宋" w:asciiTheme="minorEastAsia" w:hAnsiTheme="minorEastAsia" w:eastAsiaTheme="minorEastAsia"/>
          <w:sz w:val="28"/>
          <w:szCs w:val="28"/>
          <w:highlight w:val="none"/>
        </w:rPr>
        <w:t>%</w:t>
      </w:r>
      <w:r>
        <w:rPr>
          <w:rFonts w:hint="eastAsia" w:cs="仿宋" w:asciiTheme="minorEastAsia" w:hAnsiTheme="minorEastAsia" w:eastAsiaTheme="minorEastAsia"/>
          <w:sz w:val="28"/>
          <w:szCs w:val="28"/>
          <w:highlight w:val="none"/>
          <w:lang w:eastAsia="zh-CN"/>
        </w:rPr>
        <w:t>，主要用于专项债券付息支出。</w:t>
      </w:r>
    </w:p>
    <w:p>
      <w:pPr>
        <w:pStyle w:val="2"/>
        <w:outlineLvl w:val="9"/>
        <w:rPr>
          <w:rFonts w:hint="eastAsia" w:cs="仿宋" w:asciiTheme="minorEastAsia" w:hAnsiTheme="minorEastAsia" w:eastAsiaTheme="minorEastAsia"/>
          <w:kern w:val="0"/>
          <w:sz w:val="28"/>
          <w:szCs w:val="28"/>
          <w:highlight w:val="none"/>
          <w:lang w:val="en-US" w:eastAsia="zh-CN"/>
        </w:rPr>
      </w:pPr>
    </w:p>
    <w:p>
      <w:pPr>
        <w:rPr>
          <w:rFonts w:hint="eastAsia" w:cs="仿宋" w:asciiTheme="minorEastAsia" w:hAnsiTheme="minorEastAsia" w:eastAsiaTheme="minorEastAsia"/>
          <w:kern w:val="0"/>
          <w:sz w:val="28"/>
          <w:szCs w:val="28"/>
          <w:highlight w:val="none"/>
          <w:lang w:val="en-US" w:eastAsia="zh-CN"/>
        </w:rPr>
      </w:pPr>
    </w:p>
    <w:p>
      <w:pPr>
        <w:pStyle w:val="2"/>
        <w:outlineLvl w:val="9"/>
        <w:rPr>
          <w:rFonts w:hint="eastAsia" w:cs="仿宋" w:asciiTheme="minorEastAsia" w:hAnsiTheme="minorEastAsia" w:eastAsiaTheme="minorEastAsia"/>
          <w:kern w:val="0"/>
          <w:sz w:val="28"/>
          <w:szCs w:val="28"/>
          <w:highlight w:val="none"/>
          <w:lang w:val="en-US" w:eastAsia="zh-CN"/>
        </w:rPr>
      </w:pPr>
    </w:p>
    <w:p>
      <w:pPr>
        <w:rPr>
          <w:rFonts w:hint="eastAsia" w:cs="仿宋" w:asciiTheme="minorEastAsia" w:hAnsiTheme="minorEastAsia" w:eastAsiaTheme="minorEastAsia"/>
          <w:kern w:val="0"/>
          <w:sz w:val="28"/>
          <w:szCs w:val="28"/>
          <w:highlight w:val="none"/>
          <w:lang w:val="en-US" w:eastAsia="zh-CN"/>
        </w:rPr>
      </w:pPr>
    </w:p>
    <w:p>
      <w:pPr>
        <w:rPr>
          <w:rFonts w:hint="eastAsia" w:cs="仿宋" w:asciiTheme="minorEastAsia" w:hAnsiTheme="minorEastAsia" w:eastAsiaTheme="minorEastAsia"/>
          <w:kern w:val="0"/>
          <w:sz w:val="28"/>
          <w:szCs w:val="28"/>
          <w:highlight w:val="none"/>
          <w:lang w:val="en-US" w:eastAsia="zh-CN"/>
        </w:rPr>
      </w:pPr>
    </w:p>
    <w:tbl>
      <w:tblPr>
        <w:tblStyle w:val="6"/>
        <w:tblW w:w="101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65"/>
        <w:gridCol w:w="1305"/>
        <w:gridCol w:w="1305"/>
        <w:gridCol w:w="2340"/>
        <w:gridCol w:w="1305"/>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0125"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2023年区本级政府性基金收支平衡表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pPr>
              <w:rPr>
                <w:rFonts w:hint="eastAsia" w:ascii="黑体" w:hAnsi="宋体" w:eastAsia="黑体" w:cs="黑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pPr>
              <w:rPr>
                <w:rFonts w:hint="eastAsia" w:ascii="黑体" w:hAnsi="宋体" w:eastAsia="黑体" w:cs="黑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gridSpan w:val="2"/>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收入项目</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2022年     完成</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     预算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支出项目</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2022年     完成</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     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政府性基金收入</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20,374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32,550 </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150,308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70,814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转移性收入</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399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 </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转移性支出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6,245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政府性基金转移收入</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399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 </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政府性基金转移支付</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6,245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政府性基金补助收入</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399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 </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政府性基金补助支出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政府性基金上解收入</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政府性基金上解支出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6,245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25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地方政府专项债务收入</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27,000 </w:t>
            </w:r>
          </w:p>
        </w:tc>
        <w:tc>
          <w:tcPr>
            <w:tcW w:w="23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地方政府专项债务还本支出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33,500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25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地方政府专项债务转贷收入</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27,000 </w:t>
            </w:r>
          </w:p>
        </w:tc>
        <w:tc>
          <w:tcPr>
            <w:tcW w:w="23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地方政府专项债务转贷支出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33,500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上年结余收入</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3,446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24,449 </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调出资金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调入资金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29,283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21,600 </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年终结余</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24,449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收入总计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214,502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105,651 </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支出总计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214,502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105,651 </w:t>
            </w:r>
          </w:p>
        </w:tc>
      </w:tr>
    </w:tbl>
    <w:p>
      <w:pPr>
        <w:spacing w:line="560" w:lineRule="exact"/>
        <w:jc w:val="both"/>
        <w:outlineLvl w:val="9"/>
        <w:rPr>
          <w:rFonts w:hint="eastAsia" w:ascii="宋体" w:hAnsi="宋体" w:eastAsia="宋体" w:cs="宋体"/>
          <w:sz w:val="36"/>
          <w:szCs w:val="36"/>
          <w:highlight w:val="none"/>
          <w:lang w:val="en-US" w:eastAsia="zh-CN"/>
        </w:rPr>
      </w:pPr>
    </w:p>
    <w:p>
      <w:pPr>
        <w:spacing w:line="560" w:lineRule="exact"/>
        <w:jc w:val="center"/>
        <w:outlineLvl w:val="9"/>
        <w:rPr>
          <w:rFonts w:hint="eastAsia" w:ascii="宋体" w:hAnsi="宋体" w:eastAsia="宋体" w:cs="宋体"/>
          <w:sz w:val="36"/>
          <w:szCs w:val="36"/>
          <w:highlight w:val="none"/>
          <w:lang w:val="en-US" w:eastAsia="zh-CN"/>
        </w:rPr>
      </w:pPr>
    </w:p>
    <w:p>
      <w:pPr>
        <w:spacing w:line="560" w:lineRule="exact"/>
        <w:jc w:val="center"/>
        <w:outlineLvl w:val="9"/>
        <w:rPr>
          <w:rFonts w:hint="eastAsia" w:ascii="宋体" w:hAnsi="宋体" w:eastAsia="宋体" w:cs="宋体"/>
          <w:sz w:val="36"/>
          <w:szCs w:val="36"/>
          <w:highlight w:val="none"/>
          <w:lang w:val="en-US" w:eastAsia="zh-CN"/>
        </w:rPr>
      </w:pPr>
    </w:p>
    <w:p>
      <w:pPr>
        <w:spacing w:line="560" w:lineRule="exact"/>
        <w:jc w:val="center"/>
        <w:outlineLvl w:val="9"/>
        <w:rPr>
          <w:rFonts w:hint="eastAsia" w:ascii="宋体" w:hAnsi="宋体" w:eastAsia="宋体" w:cs="宋体"/>
          <w:sz w:val="36"/>
          <w:szCs w:val="36"/>
          <w:highlight w:val="none"/>
          <w:lang w:val="en-US" w:eastAsia="zh-CN"/>
        </w:rPr>
      </w:pPr>
    </w:p>
    <w:p>
      <w:pPr>
        <w:spacing w:line="560" w:lineRule="exact"/>
        <w:jc w:val="center"/>
        <w:outlineLvl w:val="9"/>
        <w:rPr>
          <w:rFonts w:hint="eastAsia" w:ascii="宋体" w:hAnsi="宋体" w:eastAsia="宋体" w:cs="宋体"/>
          <w:sz w:val="36"/>
          <w:szCs w:val="36"/>
          <w:highlight w:val="none"/>
          <w:lang w:val="en-US" w:eastAsia="zh-CN"/>
        </w:rPr>
      </w:pPr>
    </w:p>
    <w:p>
      <w:pPr>
        <w:spacing w:line="560" w:lineRule="exact"/>
        <w:jc w:val="center"/>
        <w:outlineLvl w:val="9"/>
        <w:rPr>
          <w:rFonts w:hint="eastAsia" w:ascii="宋体" w:hAnsi="宋体" w:eastAsia="宋体" w:cs="宋体"/>
          <w:sz w:val="36"/>
          <w:szCs w:val="36"/>
          <w:highlight w:val="none"/>
          <w:lang w:val="en-US" w:eastAsia="zh-CN"/>
        </w:rPr>
      </w:pPr>
    </w:p>
    <w:p>
      <w:pPr>
        <w:spacing w:line="560" w:lineRule="exact"/>
        <w:jc w:val="center"/>
        <w:outlineLvl w:val="9"/>
        <w:rPr>
          <w:rFonts w:hint="eastAsia" w:ascii="宋体" w:hAnsi="宋体" w:eastAsia="宋体" w:cs="宋体"/>
          <w:sz w:val="36"/>
          <w:szCs w:val="36"/>
          <w:highlight w:val="none"/>
          <w:lang w:val="en-US" w:eastAsia="zh-CN"/>
        </w:rPr>
      </w:pPr>
      <w:r>
        <w:rPr>
          <w:rFonts w:hint="eastAsia" w:ascii="宋体" w:hAnsi="宋体" w:eastAsia="宋体" w:cs="宋体"/>
          <w:sz w:val="36"/>
          <w:szCs w:val="36"/>
          <w:highlight w:val="none"/>
          <w:lang w:val="en-US" w:eastAsia="zh-CN"/>
        </w:rPr>
        <w:t>关于</w:t>
      </w:r>
      <w:r>
        <w:rPr>
          <w:rFonts w:hint="eastAsia" w:ascii="宋体" w:hAnsi="宋体" w:cs="宋体"/>
          <w:sz w:val="36"/>
          <w:szCs w:val="36"/>
          <w:highlight w:val="none"/>
          <w:lang w:val="en-US" w:eastAsia="zh-CN"/>
        </w:rPr>
        <w:t>2023年</w:t>
      </w:r>
      <w:r>
        <w:rPr>
          <w:rFonts w:hint="eastAsia" w:ascii="宋体" w:hAnsi="宋体" w:eastAsia="宋体" w:cs="宋体"/>
          <w:sz w:val="36"/>
          <w:szCs w:val="36"/>
          <w:highlight w:val="none"/>
          <w:lang w:val="en-US" w:eastAsia="zh-CN"/>
        </w:rPr>
        <w:t>区本级政府性基金</w:t>
      </w:r>
    </w:p>
    <w:p>
      <w:pPr>
        <w:spacing w:line="560" w:lineRule="exact"/>
        <w:jc w:val="center"/>
        <w:outlineLvl w:val="9"/>
        <w:rPr>
          <w:rFonts w:hint="eastAsia" w:ascii="宋体" w:hAnsi="宋体" w:eastAsia="宋体" w:cs="宋体"/>
          <w:sz w:val="36"/>
          <w:szCs w:val="36"/>
          <w:highlight w:val="none"/>
          <w:lang w:val="en-US" w:eastAsia="zh-CN"/>
        </w:rPr>
      </w:pPr>
      <w:r>
        <w:rPr>
          <w:rFonts w:hint="eastAsia" w:ascii="宋体" w:hAnsi="宋体" w:eastAsia="宋体" w:cs="宋体"/>
          <w:sz w:val="36"/>
          <w:szCs w:val="36"/>
          <w:highlight w:val="none"/>
          <w:lang w:val="en-US" w:eastAsia="zh-CN"/>
        </w:rPr>
        <w:t>收支平衡表的说明</w:t>
      </w:r>
    </w:p>
    <w:p>
      <w:pPr>
        <w:pStyle w:val="2"/>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sz w:val="21"/>
          <w:szCs w:val="21"/>
          <w:lang w:val="en-US" w:eastAsia="zh-CN"/>
        </w:rPr>
      </w:pPr>
    </w:p>
    <w:p>
      <w:pPr>
        <w:spacing w:line="560" w:lineRule="exact"/>
        <w:ind w:firstLine="560" w:firstLineChars="200"/>
        <w:jc w:val="both"/>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本表反映</w:t>
      </w:r>
      <w:r>
        <w:rPr>
          <w:rFonts w:hint="eastAsia" w:ascii="宋体" w:hAnsi="宋体" w:cs="宋体"/>
          <w:sz w:val="28"/>
          <w:szCs w:val="28"/>
          <w:highlight w:val="none"/>
          <w:lang w:val="en-US" w:eastAsia="zh-CN"/>
        </w:rPr>
        <w:t>2023年</w:t>
      </w:r>
      <w:r>
        <w:rPr>
          <w:rFonts w:hint="eastAsia" w:ascii="宋体" w:hAnsi="宋体" w:eastAsia="宋体" w:cs="宋体"/>
          <w:sz w:val="28"/>
          <w:szCs w:val="28"/>
          <w:highlight w:val="none"/>
          <w:lang w:val="en-US" w:eastAsia="zh-CN"/>
        </w:rPr>
        <w:t>度政府性基金各项收入和各项支出的平衡关系。</w:t>
      </w:r>
    </w:p>
    <w:p>
      <w:pPr>
        <w:shd w:val="clear" w:color="auto" w:fill="FFFFFF"/>
        <w:spacing w:line="600" w:lineRule="exact"/>
        <w:ind w:firstLine="560" w:firstLineChars="200"/>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cs="宋体"/>
          <w:sz w:val="28"/>
          <w:szCs w:val="28"/>
          <w:highlight w:val="none"/>
          <w:lang w:val="en-US" w:eastAsia="zh-CN"/>
        </w:rPr>
        <w:t>2023年</w:t>
      </w:r>
      <w:r>
        <w:rPr>
          <w:rFonts w:hint="eastAsia" w:ascii="宋体" w:hAnsi="宋体" w:eastAsia="宋体" w:cs="宋体"/>
          <w:sz w:val="28"/>
          <w:szCs w:val="28"/>
          <w:highlight w:val="none"/>
          <w:lang w:val="en-US" w:eastAsia="zh-CN"/>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区本级政府性基金收入</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32550</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万元，加政府性基金转移收入</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52</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地方政府专项债务收入</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27000万元，</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上年结余</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24449</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万元，调入资金</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21600</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万元，收入总计</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105651</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万元。区本级政府性基金支出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70814</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万元，政府性基金上解支出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5040</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万元，地方政府专项债务还本支出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27000</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万元，年终结转</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2797</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万元，支出总计</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105651</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万元。收支平衡。</w:t>
      </w:r>
    </w:p>
    <w:p>
      <w:pPr>
        <w:spacing w:line="560" w:lineRule="exact"/>
        <w:ind w:firstLine="560" w:firstLineChars="200"/>
        <w:jc w:val="both"/>
        <w:outlineLvl w:val="9"/>
        <w:rPr>
          <w:rFonts w:hint="eastAsia" w:ascii="宋体" w:hAnsi="宋体" w:eastAsia="宋体" w:cs="宋体"/>
          <w:sz w:val="28"/>
          <w:szCs w:val="28"/>
          <w:highlight w:val="none"/>
          <w:lang w:val="en-US" w:eastAsia="zh-CN"/>
        </w:rPr>
      </w:pPr>
    </w:p>
    <w:sectPr>
      <w:footerReference r:id="rId19" w:type="default"/>
      <w:pgSz w:w="11906" w:h="16838"/>
      <w:pgMar w:top="1417" w:right="1701" w:bottom="1417"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color w:val="FFFFFF"/>
        <w:sz w:val="28"/>
        <w:szCs w:val="28"/>
        <w:lang w:val="en-US" w:eastAsia="zh-CN"/>
      </w:rPr>
    </w:pPr>
    <w:r>
      <w:rPr>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color w:val="FFFFFF"/>
        <w:sz w:val="28"/>
        <w:szCs w:val="28"/>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color w:val="FFFFFF"/>
        <w:sz w:val="28"/>
        <w:szCs w:val="28"/>
        <w:lang w:val="en-US" w:eastAsia="zh-CN"/>
      </w:rPr>
    </w:pPr>
    <w:r>
      <w:rPr>
        <w:sz w:val="28"/>
        <w:szCs w:val="2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color w:val="FFFFFF"/>
        <w:sz w:val="28"/>
        <w:szCs w:val="28"/>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color w:val="FFFFFF"/>
        <w:sz w:val="28"/>
        <w:szCs w:val="28"/>
        <w:lang w:val="en-US"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color w:val="FFFFFF"/>
        <w:sz w:val="28"/>
        <w:szCs w:val="28"/>
        <w:lang w:val="en-US" w:eastAsia="zh-CN"/>
      </w:rPr>
    </w:pPr>
    <w:r>
      <w:rPr>
        <w:sz w:val="28"/>
        <w:szCs w:val="2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color w:val="FFFFFF"/>
        <w:sz w:val="28"/>
        <w:szCs w:val="28"/>
        <w:lang w:val="en-US" w:eastAsia="zh-C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color w:val="FFFFFF"/>
        <w:sz w:val="28"/>
        <w:szCs w:val="28"/>
        <w:lang w:val="en-US" w:eastAsia="zh-CN"/>
      </w:rPr>
    </w:pPr>
    <w:r>
      <w:rPr>
        <w:sz w:val="28"/>
        <w:szCs w:val="2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F9D56"/>
    <w:multiLevelType w:val="singleLevel"/>
    <w:tmpl w:val="1F0F9D56"/>
    <w:lvl w:ilvl="0" w:tentative="0">
      <w:start w:val="1"/>
      <w:numFmt w:val="decimal"/>
      <w:suff w:val="nothing"/>
      <w:lvlText w:val="%1、"/>
      <w:lvlJc w:val="left"/>
    </w:lvl>
  </w:abstractNum>
  <w:abstractNum w:abstractNumId="1">
    <w:nsid w:val="5A3B77CA"/>
    <w:multiLevelType w:val="singleLevel"/>
    <w:tmpl w:val="5A3B77CA"/>
    <w:lvl w:ilvl="0" w:tentative="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NTZkZTE1ZWQzNGYzMDFlNWQ4ZjI4OTY1ODFiMjAifQ=="/>
  </w:docVars>
  <w:rsids>
    <w:rsidRoot w:val="1C3118E6"/>
    <w:rsid w:val="02571F5C"/>
    <w:rsid w:val="03BA72C4"/>
    <w:rsid w:val="05871A85"/>
    <w:rsid w:val="0A904CB2"/>
    <w:rsid w:val="0C8F2719"/>
    <w:rsid w:val="0CBE1877"/>
    <w:rsid w:val="0CC016C1"/>
    <w:rsid w:val="0D35077C"/>
    <w:rsid w:val="0FA92542"/>
    <w:rsid w:val="123E044D"/>
    <w:rsid w:val="170519A2"/>
    <w:rsid w:val="17E23670"/>
    <w:rsid w:val="18017739"/>
    <w:rsid w:val="1ACD17CF"/>
    <w:rsid w:val="1C3118E6"/>
    <w:rsid w:val="1DC56386"/>
    <w:rsid w:val="1E541A9D"/>
    <w:rsid w:val="1E970B5E"/>
    <w:rsid w:val="20AF0CAD"/>
    <w:rsid w:val="20EE3BD0"/>
    <w:rsid w:val="22EC4A8F"/>
    <w:rsid w:val="23475A91"/>
    <w:rsid w:val="253F6C39"/>
    <w:rsid w:val="26D662FA"/>
    <w:rsid w:val="27E44489"/>
    <w:rsid w:val="2A3A40D8"/>
    <w:rsid w:val="2A8E1D4B"/>
    <w:rsid w:val="2AD25A69"/>
    <w:rsid w:val="2C9034E6"/>
    <w:rsid w:val="2CE13D42"/>
    <w:rsid w:val="2D802AB3"/>
    <w:rsid w:val="2EFC39BD"/>
    <w:rsid w:val="2F5922B5"/>
    <w:rsid w:val="310B4546"/>
    <w:rsid w:val="31E741B8"/>
    <w:rsid w:val="3309799D"/>
    <w:rsid w:val="34EC6E73"/>
    <w:rsid w:val="359252BB"/>
    <w:rsid w:val="373E053D"/>
    <w:rsid w:val="38230D31"/>
    <w:rsid w:val="38B260CF"/>
    <w:rsid w:val="3F083067"/>
    <w:rsid w:val="3F517AD2"/>
    <w:rsid w:val="40896772"/>
    <w:rsid w:val="422B7713"/>
    <w:rsid w:val="43BD4B4A"/>
    <w:rsid w:val="43D64FA8"/>
    <w:rsid w:val="44D25103"/>
    <w:rsid w:val="44EE6015"/>
    <w:rsid w:val="46A821EA"/>
    <w:rsid w:val="47290367"/>
    <w:rsid w:val="48B276FA"/>
    <w:rsid w:val="492A67F5"/>
    <w:rsid w:val="4E45175F"/>
    <w:rsid w:val="4EC0434F"/>
    <w:rsid w:val="4EF74D1E"/>
    <w:rsid w:val="505C4F42"/>
    <w:rsid w:val="538102AC"/>
    <w:rsid w:val="56BE6189"/>
    <w:rsid w:val="5963595B"/>
    <w:rsid w:val="5B10001D"/>
    <w:rsid w:val="5E2A2127"/>
    <w:rsid w:val="60793CB6"/>
    <w:rsid w:val="6087197D"/>
    <w:rsid w:val="62786B8C"/>
    <w:rsid w:val="6422363A"/>
    <w:rsid w:val="64803E46"/>
    <w:rsid w:val="6659611C"/>
    <w:rsid w:val="67326413"/>
    <w:rsid w:val="69845BA5"/>
    <w:rsid w:val="69EC72A7"/>
    <w:rsid w:val="6C116FD7"/>
    <w:rsid w:val="6E3E5920"/>
    <w:rsid w:val="7238515C"/>
    <w:rsid w:val="727A7B45"/>
    <w:rsid w:val="748365DF"/>
    <w:rsid w:val="756A0CF5"/>
    <w:rsid w:val="76826EE0"/>
    <w:rsid w:val="796C4DDB"/>
    <w:rsid w:val="7A0A5699"/>
    <w:rsid w:val="7AF1296F"/>
    <w:rsid w:val="7B4462A0"/>
    <w:rsid w:val="7B506D1A"/>
    <w:rsid w:val="7D100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ind w:firstLine="880" w:firstLineChars="200"/>
      <w:jc w:val="left"/>
      <w:outlineLvl w:val="1"/>
    </w:pPr>
    <w:rPr>
      <w:rFonts w:ascii="宋体" w:hAnsi="宋体" w:eastAsia="楷体_GB2312"/>
      <w:b/>
      <w:kern w:val="0"/>
      <w:sz w:val="32"/>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Theme="majorHAnsi" w:hAnsiTheme="majorHAnsi" w:cstheme="majorBidi"/>
      <w:b/>
      <w:bCs/>
      <w:sz w:val="32"/>
      <w:szCs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0"/>
    <w:pPr>
      <w:ind w:firstLine="420" w:firstLineChars="200"/>
    </w:pPr>
  </w:style>
  <w:style w:type="paragraph" w:customStyle="1" w:styleId="9">
    <w:name w:val="WPSOffice手动目录 1"/>
    <w:qFormat/>
    <w:uiPriority w:val="0"/>
    <w:pPr>
      <w:ind w:leftChars="0"/>
    </w:pPr>
    <w:rPr>
      <w:rFonts w:ascii="Times New Roman" w:hAnsi="Times New Roman" w:eastAsia="宋体" w:cs="Times New Roman"/>
      <w:sz w:val="20"/>
      <w:szCs w:val="20"/>
    </w:rPr>
  </w:style>
  <w:style w:type="paragraph" w:customStyle="1" w:styleId="10">
    <w:name w:val="WPSOffice手动目录 2"/>
    <w:qFormat/>
    <w:uiPriority w:val="0"/>
    <w:pPr>
      <w:ind w:leftChars="200"/>
    </w:pPr>
    <w:rPr>
      <w:rFonts w:ascii="Times New Roman" w:hAnsi="Times New Roman" w:eastAsia="宋体" w:cs="Times New Roman"/>
      <w:sz w:val="20"/>
      <w:szCs w:val="20"/>
    </w:rPr>
  </w:style>
  <w:style w:type="character" w:customStyle="1" w:styleId="11">
    <w:name w:val="font21"/>
    <w:basedOn w:val="7"/>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30169</Words>
  <Characters>36792</Characters>
  <Lines>0</Lines>
  <Paragraphs>0</Paragraphs>
  <TotalTime>2</TotalTime>
  <ScaleCrop>false</ScaleCrop>
  <LinksUpToDate>false</LinksUpToDate>
  <CharactersWithSpaces>47985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2021-12-27T10:02:00Z</dcterms:created>
  <dc:creator>太阳当空照花儿对我笑</dc:creator>
  <cp:lastModifiedBy>太阳当空照花儿对我笑</cp:lastModifiedBy>
  <cp:lastPrinted>2022-01-03T07:05:00Z</cp:lastPrinted>
  <dcterms:modified xsi:type="dcterms:W3CDTF">2023-01-16T01:37:20Z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DD0B9A9460F343B197E73F3C37E80715</vt:lpwstr>
  </property>
</Properties>
</file>