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3" w:rsidRPr="00C87ECB" w:rsidRDefault="00032302">
      <w:pPr>
        <w:spacing w:line="560" w:lineRule="exact"/>
        <w:jc w:val="left"/>
        <w:rPr>
          <w:rFonts w:ascii="方正黑体_GBK" w:eastAsia="方正黑体_GBK" w:hAnsi="仿宋" w:cs="仿宋"/>
          <w:sz w:val="30"/>
          <w:szCs w:val="30"/>
        </w:rPr>
      </w:pPr>
      <w:r w:rsidRPr="00C87ECB">
        <w:rPr>
          <w:rFonts w:ascii="方正黑体_GBK" w:eastAsia="方正黑体_GBK" w:hAnsi="仿宋" w:cs="仿宋" w:hint="eastAsia"/>
          <w:sz w:val="30"/>
          <w:szCs w:val="30"/>
        </w:rPr>
        <w:t>附件1</w:t>
      </w:r>
    </w:p>
    <w:p w:rsidR="00AA3393" w:rsidRPr="00C87ECB" w:rsidRDefault="00032302">
      <w:pPr>
        <w:spacing w:after="240" w:line="560" w:lineRule="exact"/>
        <w:jc w:val="center"/>
        <w:rPr>
          <w:rFonts w:ascii="方正小标宋_GBK" w:eastAsia="方正小标宋_GBK" w:hAnsi="宋体" w:cs="宋体"/>
          <w:sz w:val="36"/>
          <w:szCs w:val="36"/>
        </w:rPr>
      </w:pPr>
      <w:r w:rsidRPr="00C87ECB">
        <w:rPr>
          <w:rFonts w:ascii="方正小标宋_GBK" w:eastAsia="方正小标宋_GBK" w:hAnsi="宋体" w:cs="宋体" w:hint="eastAsia"/>
          <w:sz w:val="36"/>
          <w:szCs w:val="36"/>
        </w:rPr>
        <w:t>品牌首店</w:t>
      </w:r>
      <w:r w:rsidR="00CE0F91">
        <w:rPr>
          <w:rFonts w:ascii="方正小标宋_GBK" w:eastAsia="方正小标宋_GBK" w:hAnsi="宋体" w:cs="宋体" w:hint="eastAsia"/>
          <w:sz w:val="36"/>
          <w:szCs w:val="36"/>
        </w:rPr>
        <w:t>标准</w:t>
      </w:r>
      <w:r w:rsidRPr="00C87ECB">
        <w:rPr>
          <w:rFonts w:ascii="方正小标宋_GBK" w:eastAsia="方正小标宋_GBK" w:hAnsi="宋体" w:cs="宋体" w:hint="eastAsia"/>
          <w:sz w:val="36"/>
          <w:szCs w:val="36"/>
        </w:rPr>
        <w:t>说明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076"/>
        <w:gridCol w:w="7994"/>
      </w:tblGrid>
      <w:tr w:rsidR="00AA3393" w:rsidRPr="00C87ECB" w:rsidTr="00C87ECB">
        <w:trPr>
          <w:trHeight w:val="463"/>
          <w:jc w:val="center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>
            <w:pPr>
              <w:widowControl/>
              <w:spacing w:line="560" w:lineRule="exact"/>
              <w:jc w:val="center"/>
              <w:rPr>
                <w:rFonts w:ascii="方正黑体_GBK" w:eastAsia="方正黑体_GBK" w:hAnsi="宋体" w:cs="宋体"/>
                <w:color w:val="111111"/>
                <w:kern w:val="0"/>
                <w:sz w:val="28"/>
                <w:szCs w:val="28"/>
              </w:rPr>
            </w:pPr>
            <w:r w:rsidRPr="00C87ECB">
              <w:rPr>
                <w:rFonts w:ascii="方正黑体_GBK" w:eastAsia="方正黑体_GBK" w:hAnsi="宋体" w:cs="宋体" w:hint="eastAsia"/>
                <w:color w:val="111111"/>
                <w:kern w:val="0"/>
                <w:sz w:val="28"/>
                <w:szCs w:val="28"/>
              </w:rPr>
              <w:t>类别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>
            <w:pPr>
              <w:widowControl/>
              <w:spacing w:line="560" w:lineRule="exact"/>
              <w:jc w:val="center"/>
              <w:rPr>
                <w:rFonts w:ascii="方正黑体_GBK" w:eastAsia="方正黑体_GBK" w:hAnsi="宋体" w:cs="宋体"/>
                <w:color w:val="111111"/>
                <w:kern w:val="0"/>
                <w:sz w:val="28"/>
                <w:szCs w:val="28"/>
              </w:rPr>
            </w:pPr>
            <w:r w:rsidRPr="00C87ECB">
              <w:rPr>
                <w:rFonts w:ascii="方正黑体_GBK" w:eastAsia="方正黑体_GBK" w:hAnsi="宋体" w:cs="宋体" w:hint="eastAsia"/>
                <w:color w:val="111111"/>
                <w:kern w:val="0"/>
                <w:sz w:val="28"/>
                <w:szCs w:val="28"/>
              </w:rPr>
              <w:t>标准</w:t>
            </w:r>
          </w:p>
        </w:tc>
      </w:tr>
      <w:tr w:rsidR="00AA3393" w:rsidRPr="00C87ECB">
        <w:trPr>
          <w:trHeight w:val="3800"/>
          <w:jc w:val="center"/>
        </w:trPr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>
            <w:pPr>
              <w:widowControl/>
              <w:spacing w:line="400" w:lineRule="exact"/>
              <w:jc w:val="center"/>
              <w:rPr>
                <w:rFonts w:ascii="方正黑体_GBK" w:eastAsia="方正黑体_GBK" w:hAnsi="仿宋_GB2312" w:cs="仿宋_GB2312"/>
                <w:color w:val="111111"/>
                <w:kern w:val="0"/>
                <w:sz w:val="24"/>
              </w:rPr>
            </w:pPr>
            <w:r w:rsidRPr="00C87ECB">
              <w:rPr>
                <w:rFonts w:ascii="方正黑体_GBK" w:eastAsia="方正黑体_GBK" w:hAnsi="仿宋_GB2312" w:cs="仿宋_GB2312" w:hint="eastAsia"/>
                <w:color w:val="111111"/>
                <w:kern w:val="0"/>
                <w:sz w:val="24"/>
              </w:rPr>
              <w:t>中国</w:t>
            </w:r>
          </w:p>
          <w:p w:rsidR="00AA3393" w:rsidRPr="00C87ECB" w:rsidRDefault="00032302">
            <w:pPr>
              <w:widowControl/>
              <w:spacing w:line="400" w:lineRule="exact"/>
              <w:jc w:val="center"/>
              <w:rPr>
                <w:rFonts w:ascii="方正黑体_GBK" w:eastAsia="方正黑体_GBK" w:hAnsi="仿宋_GB2312" w:cs="仿宋_GB2312"/>
                <w:color w:val="111111"/>
                <w:kern w:val="0"/>
                <w:sz w:val="24"/>
              </w:rPr>
            </w:pPr>
            <w:r w:rsidRPr="00C87ECB">
              <w:rPr>
                <w:rFonts w:ascii="方正黑体_GBK" w:eastAsia="方正黑体_GBK" w:hAnsi="仿宋_GB2312" w:cs="仿宋_GB2312" w:hint="eastAsia"/>
                <w:color w:val="111111"/>
                <w:kern w:val="0"/>
                <w:sz w:val="24"/>
              </w:rPr>
              <w:t>（内地）首店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 w:rsidP="00C87ECB">
            <w:pPr>
              <w:widowControl/>
              <w:spacing w:line="38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C87ECB">
              <w:rPr>
                <w:rFonts w:ascii="Times New Roman" w:eastAsia="方正仿宋_GBK" w:hAnsi="Times New Roman"/>
                <w:sz w:val="24"/>
              </w:rPr>
              <w:t>1</w:t>
            </w:r>
            <w:r w:rsidRPr="00C87ECB">
              <w:rPr>
                <w:rFonts w:ascii="Times New Roman" w:eastAsia="方正仿宋_GBK" w:hAnsi="Times New Roman"/>
                <w:sz w:val="24"/>
              </w:rPr>
              <w:t>．国内外品牌在中国（内地）设立的首家线下实体门店。原则上该品牌须曾入选以下榜单之一（包括但不限于）：世界品牌实验室发布的《世界品牌</w:t>
            </w:r>
            <w:r w:rsidRPr="00C87ECB">
              <w:rPr>
                <w:rFonts w:ascii="Times New Roman" w:eastAsia="方正仿宋_GBK" w:hAnsi="Times New Roman"/>
                <w:sz w:val="24"/>
              </w:rPr>
              <w:t>500</w:t>
            </w:r>
            <w:r w:rsidRPr="00C87ECB">
              <w:rPr>
                <w:rFonts w:ascii="Times New Roman" w:eastAsia="方正仿宋_GBK" w:hAnsi="Times New Roman"/>
                <w:sz w:val="24"/>
              </w:rPr>
              <w:t>强榜单》；中国企业联合会、中国企业家协会发布的《中国服务业企业</w:t>
            </w:r>
            <w:r w:rsidRPr="00C87ECB">
              <w:rPr>
                <w:rFonts w:ascii="Times New Roman" w:eastAsia="方正仿宋_GBK" w:hAnsi="Times New Roman"/>
                <w:sz w:val="24"/>
              </w:rPr>
              <w:t>500</w:t>
            </w:r>
            <w:r w:rsidRPr="00C87ECB">
              <w:rPr>
                <w:rFonts w:ascii="Times New Roman" w:eastAsia="方正仿宋_GBK" w:hAnsi="Times New Roman"/>
                <w:sz w:val="24"/>
              </w:rPr>
              <w:t>强榜单》；世界品牌实验室发布的《中国</w:t>
            </w:r>
            <w:r w:rsidRPr="00C87ECB">
              <w:rPr>
                <w:rFonts w:ascii="Times New Roman" w:eastAsia="方正仿宋_GBK" w:hAnsi="Times New Roman"/>
                <w:sz w:val="24"/>
              </w:rPr>
              <w:t>500</w:t>
            </w:r>
            <w:r w:rsidRPr="00C87ECB">
              <w:rPr>
                <w:rFonts w:ascii="Times New Roman" w:eastAsia="方正仿宋_GBK" w:hAnsi="Times New Roman"/>
                <w:sz w:val="24"/>
              </w:rPr>
              <w:t>最具价值品牌排行榜》；胡润研究院发布的《胡润中国餐饮连锁企业投资价值榜》；胡润研究院发布的《胡润品牌榜》；品牌联盟发布的《中国品牌</w:t>
            </w:r>
            <w:r w:rsidRPr="00C87ECB">
              <w:rPr>
                <w:rFonts w:ascii="Times New Roman" w:eastAsia="方正仿宋_GBK" w:hAnsi="Times New Roman"/>
                <w:sz w:val="24"/>
              </w:rPr>
              <w:t>500</w:t>
            </w:r>
            <w:r w:rsidRPr="00C87ECB">
              <w:rPr>
                <w:rFonts w:ascii="Times New Roman" w:eastAsia="方正仿宋_GBK" w:hAnsi="Times New Roman"/>
                <w:sz w:val="24"/>
              </w:rPr>
              <w:t>强》；世界奢侈品协会和中国贸促会发布的《全球奢侈品牌</w:t>
            </w:r>
            <w:r w:rsidRPr="00C87ECB">
              <w:rPr>
                <w:rFonts w:ascii="Times New Roman" w:eastAsia="方正仿宋_GBK" w:hAnsi="Times New Roman"/>
                <w:sz w:val="24"/>
              </w:rPr>
              <w:t>100</w:t>
            </w:r>
            <w:r w:rsidRPr="00C87ECB">
              <w:rPr>
                <w:rFonts w:ascii="Times New Roman" w:eastAsia="方正仿宋_GBK" w:hAnsi="Times New Roman"/>
                <w:sz w:val="24"/>
              </w:rPr>
              <w:t>强》；福布斯发布的《奢侈品牌排行榜》；德勤发布的《全球奢侈品力量排行榜》；品牌金融发布的《全球最有价值零售品牌榜》；</w:t>
            </w:r>
            <w:r w:rsidR="00586F8C">
              <w:rPr>
                <w:rFonts w:ascii="Times New Roman" w:eastAsia="方正仿宋_GBK" w:hAnsi="Times New Roman"/>
                <w:sz w:val="24"/>
              </w:rPr>
              <w:t>米其林餐厅榜单；中国连锁经营协会发布的《中国时尚零售百强榜单》《中国特许连锁百强榜单》《中国超市百强榜单》；胡润研究院发布的《中国瞪羚企业榜》</w:t>
            </w:r>
            <w:r w:rsidRPr="00C87ECB">
              <w:rPr>
                <w:rFonts w:ascii="Times New Roman" w:eastAsia="方正仿宋_GBK" w:hAnsi="Times New Roman"/>
                <w:sz w:val="24"/>
              </w:rPr>
              <w:t>《中国最具历史文化底蕴品牌榜》；赢商网发布的《季度热搜</w:t>
            </w:r>
            <w:r w:rsidR="00586F8C">
              <w:rPr>
                <w:rFonts w:ascii="Times New Roman" w:eastAsia="方正仿宋_GBK" w:hAnsi="Times New Roman"/>
                <w:sz w:val="24"/>
              </w:rPr>
              <w:t>品牌榜》《年度中国领军品牌百强榜》</w:t>
            </w:r>
            <w:r w:rsidRPr="00C87ECB">
              <w:rPr>
                <w:rFonts w:ascii="Times New Roman" w:eastAsia="方正仿宋_GBK" w:hAnsi="Times New Roman"/>
                <w:sz w:val="24"/>
              </w:rPr>
              <w:t>《年度新兴品牌百强榜》；美团发布的《黑珍珠餐厅指南》；商务部发布的中华老字号名单，各省发布的省级老字号名单。</w:t>
            </w:r>
          </w:p>
        </w:tc>
      </w:tr>
      <w:tr w:rsidR="00AA3393" w:rsidRPr="00C87ECB">
        <w:trPr>
          <w:jc w:val="center"/>
        </w:trPr>
        <w:tc>
          <w:tcPr>
            <w:tcW w:w="10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AA3393" w:rsidRPr="00C87ECB" w:rsidRDefault="00AA3393">
            <w:pPr>
              <w:widowControl/>
              <w:spacing w:line="400" w:lineRule="exact"/>
              <w:jc w:val="left"/>
              <w:rPr>
                <w:rFonts w:ascii="方正黑体_GBK" w:eastAsia="方正黑体_GBK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C87ECB">
              <w:rPr>
                <w:rFonts w:ascii="Times New Roman" w:eastAsia="方正仿宋_GBK" w:hAnsi="Times New Roman"/>
                <w:sz w:val="24"/>
              </w:rPr>
              <w:t>2</w:t>
            </w:r>
            <w:r w:rsidRPr="00C87ECB">
              <w:rPr>
                <w:rFonts w:ascii="Times New Roman" w:eastAsia="方正仿宋_GBK" w:hAnsi="Times New Roman"/>
                <w:sz w:val="24"/>
              </w:rPr>
              <w:t>．知名国外品牌在中国（内地）设立的首家线下实体门店。该品牌须在全球知名消费城市（纽约、洛杉矶、伦敦、巴黎、米兰、迪拜、日内瓦、苏黎世、都柏林、哥本哈根、悉尼、东京、香港、新加坡、首尔）开设</w:t>
            </w:r>
            <w:r w:rsidRPr="00C87ECB">
              <w:rPr>
                <w:rFonts w:ascii="Times New Roman" w:eastAsia="方正仿宋_GBK" w:hAnsi="Times New Roman"/>
                <w:sz w:val="24"/>
              </w:rPr>
              <w:t>3</w:t>
            </w:r>
            <w:r w:rsidRPr="00C87ECB">
              <w:rPr>
                <w:rFonts w:ascii="Times New Roman" w:eastAsia="方正仿宋_GBK" w:hAnsi="Times New Roman"/>
                <w:sz w:val="24"/>
              </w:rPr>
              <w:t>家（含）以上门店；获得国家级媒体平台或知名时尚媒体（包括但不限于《</w:t>
            </w:r>
            <w:r w:rsidRPr="00C87ECB">
              <w:rPr>
                <w:rFonts w:ascii="Times New Roman" w:eastAsia="方正仿宋_GBK" w:hAnsi="Times New Roman"/>
                <w:sz w:val="24"/>
              </w:rPr>
              <w:t>VOGUE</w:t>
            </w:r>
            <w:r w:rsidRPr="00C87ECB">
              <w:rPr>
                <w:rFonts w:ascii="Times New Roman" w:eastAsia="方正仿宋_GBK" w:hAnsi="Times New Roman"/>
                <w:sz w:val="24"/>
              </w:rPr>
              <w:t>》《</w:t>
            </w:r>
            <w:r w:rsidRPr="00C87ECB">
              <w:rPr>
                <w:rFonts w:ascii="Times New Roman" w:eastAsia="方正仿宋_GBK" w:hAnsi="Times New Roman"/>
                <w:sz w:val="24"/>
              </w:rPr>
              <w:t>ELLE</w:t>
            </w:r>
            <w:r w:rsidRPr="00C87ECB">
              <w:rPr>
                <w:rFonts w:ascii="Times New Roman" w:eastAsia="方正仿宋_GBK" w:hAnsi="Times New Roman"/>
                <w:sz w:val="24"/>
              </w:rPr>
              <w:t>》《时尚芭莎》《时尚</w:t>
            </w:r>
            <w:r w:rsidRPr="00C87ECB">
              <w:rPr>
                <w:rFonts w:ascii="Times New Roman" w:eastAsia="方正仿宋_GBK" w:hAnsi="Times New Roman"/>
                <w:sz w:val="24"/>
              </w:rPr>
              <w:t>COSMO</w:t>
            </w:r>
            <w:r w:rsidRPr="00C87ECB">
              <w:rPr>
                <w:rFonts w:ascii="Times New Roman" w:eastAsia="方正仿宋_GBK" w:hAnsi="Times New Roman"/>
                <w:sz w:val="24"/>
              </w:rPr>
              <w:t>》《</w:t>
            </w:r>
            <w:r w:rsidRPr="00C87ECB">
              <w:rPr>
                <w:rFonts w:ascii="Times New Roman" w:eastAsia="方正仿宋_GBK" w:hAnsi="Times New Roman"/>
                <w:sz w:val="24"/>
              </w:rPr>
              <w:t>GQ</w:t>
            </w:r>
            <w:r w:rsidRPr="00C87ECB">
              <w:rPr>
                <w:rFonts w:ascii="Times New Roman" w:eastAsia="方正仿宋_GBK" w:hAnsi="Times New Roman"/>
                <w:sz w:val="24"/>
              </w:rPr>
              <w:t>》《</w:t>
            </w:r>
            <w:r w:rsidRPr="00C87ECB">
              <w:rPr>
                <w:rFonts w:ascii="Times New Roman" w:eastAsia="方正仿宋_GBK" w:hAnsi="Times New Roman"/>
                <w:sz w:val="24"/>
              </w:rPr>
              <w:t>T Magazine</w:t>
            </w:r>
            <w:r w:rsidRPr="00C87ECB">
              <w:rPr>
                <w:rFonts w:ascii="Times New Roman" w:eastAsia="方正仿宋_GBK" w:hAnsi="Times New Roman"/>
                <w:sz w:val="24"/>
              </w:rPr>
              <w:t>》等）宣传</w:t>
            </w:r>
            <w:r w:rsidRPr="00C87ECB">
              <w:rPr>
                <w:rFonts w:ascii="Times New Roman" w:eastAsia="方正仿宋_GBK" w:hAnsi="Times New Roman"/>
                <w:sz w:val="24"/>
              </w:rPr>
              <w:t>5</w:t>
            </w:r>
            <w:r w:rsidRPr="00C87ECB">
              <w:rPr>
                <w:rFonts w:ascii="Times New Roman" w:eastAsia="方正仿宋_GBK" w:hAnsi="Times New Roman"/>
                <w:sz w:val="24"/>
              </w:rPr>
              <w:t>次（含）以上。</w:t>
            </w:r>
          </w:p>
        </w:tc>
      </w:tr>
      <w:tr w:rsidR="00AA3393" w:rsidRPr="00C87ECB">
        <w:trPr>
          <w:jc w:val="center"/>
        </w:trPr>
        <w:tc>
          <w:tcPr>
            <w:tcW w:w="10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AA3393" w:rsidRPr="00C87ECB" w:rsidRDefault="00AA3393">
            <w:pPr>
              <w:widowControl/>
              <w:spacing w:line="400" w:lineRule="exact"/>
              <w:jc w:val="left"/>
              <w:rPr>
                <w:rFonts w:ascii="方正黑体_GBK" w:eastAsia="方正黑体_GBK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C87ECB">
              <w:rPr>
                <w:rFonts w:ascii="Times New Roman" w:eastAsia="方正仿宋_GBK" w:hAnsi="Times New Roman"/>
                <w:sz w:val="24"/>
              </w:rPr>
              <w:t>3</w:t>
            </w:r>
            <w:r w:rsidRPr="00C87ECB">
              <w:rPr>
                <w:rFonts w:ascii="Times New Roman" w:eastAsia="方正仿宋_GBK" w:hAnsi="Times New Roman"/>
                <w:sz w:val="24"/>
              </w:rPr>
              <w:t>．上一年度线上零售额</w:t>
            </w:r>
            <w:r w:rsidRPr="00C87ECB">
              <w:rPr>
                <w:rFonts w:ascii="Times New Roman" w:eastAsia="方正仿宋_GBK" w:hAnsi="Times New Roman"/>
                <w:sz w:val="24"/>
              </w:rPr>
              <w:t>1000</w:t>
            </w:r>
            <w:r w:rsidRPr="00C87ECB">
              <w:rPr>
                <w:rFonts w:ascii="Times New Roman" w:eastAsia="方正仿宋_GBK" w:hAnsi="Times New Roman"/>
                <w:sz w:val="24"/>
              </w:rPr>
              <w:t>万元（含）以上的互联网品牌设立的首家线下实体门店，并获得全国性媒体平台或知名时尚媒体宣传</w:t>
            </w:r>
            <w:r w:rsidRPr="00C87ECB">
              <w:rPr>
                <w:rFonts w:ascii="Times New Roman" w:eastAsia="方正仿宋_GBK" w:hAnsi="Times New Roman"/>
                <w:sz w:val="24"/>
              </w:rPr>
              <w:t>10</w:t>
            </w:r>
            <w:r w:rsidRPr="00C87ECB">
              <w:rPr>
                <w:rFonts w:ascii="Times New Roman" w:eastAsia="方正仿宋_GBK" w:hAnsi="Times New Roman"/>
                <w:sz w:val="24"/>
              </w:rPr>
              <w:t>次（含）以上。</w:t>
            </w:r>
          </w:p>
        </w:tc>
      </w:tr>
      <w:tr w:rsidR="00AA3393" w:rsidRPr="00C87ECB">
        <w:trPr>
          <w:jc w:val="center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>
            <w:pPr>
              <w:widowControl/>
              <w:spacing w:line="400" w:lineRule="exact"/>
              <w:jc w:val="center"/>
              <w:rPr>
                <w:rFonts w:ascii="方正黑体_GBK" w:eastAsia="方正黑体_GBK" w:hAnsi="仿宋_GB2312" w:cs="仿宋_GB2312"/>
                <w:color w:val="111111"/>
                <w:kern w:val="0"/>
                <w:sz w:val="24"/>
              </w:rPr>
            </w:pPr>
            <w:r w:rsidRPr="00C87ECB">
              <w:rPr>
                <w:rFonts w:ascii="方正黑体_GBK" w:eastAsia="方正黑体_GBK" w:hAnsi="仿宋_GB2312" w:cs="仿宋_GB2312" w:hint="eastAsia"/>
                <w:color w:val="111111"/>
                <w:kern w:val="0"/>
                <w:sz w:val="24"/>
              </w:rPr>
              <w:t>东三省</w:t>
            </w:r>
          </w:p>
          <w:p w:rsidR="00AA3393" w:rsidRPr="00C87ECB" w:rsidRDefault="00032302">
            <w:pPr>
              <w:widowControl/>
              <w:spacing w:line="400" w:lineRule="exact"/>
              <w:jc w:val="center"/>
              <w:rPr>
                <w:rFonts w:ascii="方正黑体_GBK" w:eastAsia="方正黑体_GBK" w:hAnsi="仿宋_GB2312" w:cs="仿宋_GB2312"/>
                <w:color w:val="111111"/>
                <w:kern w:val="0"/>
                <w:sz w:val="24"/>
              </w:rPr>
            </w:pPr>
            <w:r w:rsidRPr="00C87ECB">
              <w:rPr>
                <w:rFonts w:ascii="方正黑体_GBK" w:eastAsia="方正黑体_GBK" w:hAnsi="仿宋_GB2312" w:cs="仿宋_GB2312" w:hint="eastAsia"/>
                <w:color w:val="111111"/>
                <w:kern w:val="0"/>
                <w:sz w:val="24"/>
              </w:rPr>
              <w:t>首店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C87ECB">
              <w:rPr>
                <w:rFonts w:ascii="Times New Roman" w:eastAsia="方正仿宋_GBK" w:hAnsi="Times New Roman"/>
                <w:sz w:val="24"/>
              </w:rPr>
              <w:t>符合上文中国（内地）首店品牌标准内的品牌在东三省范围内设立的首家线下实体门店。</w:t>
            </w:r>
          </w:p>
        </w:tc>
      </w:tr>
      <w:tr w:rsidR="00AA3393" w:rsidRPr="00C87ECB">
        <w:trPr>
          <w:jc w:val="center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>
            <w:pPr>
              <w:widowControl/>
              <w:spacing w:line="400" w:lineRule="exact"/>
              <w:jc w:val="center"/>
              <w:rPr>
                <w:rFonts w:ascii="方正黑体_GBK" w:eastAsia="方正黑体_GBK" w:hAnsi="仿宋_GB2312" w:cs="仿宋_GB2312"/>
                <w:color w:val="111111"/>
                <w:kern w:val="0"/>
                <w:sz w:val="24"/>
              </w:rPr>
            </w:pPr>
            <w:r w:rsidRPr="00C87ECB">
              <w:rPr>
                <w:rFonts w:ascii="方正黑体_GBK" w:eastAsia="方正黑体_GBK" w:hAnsi="仿宋_GB2312" w:cs="仿宋_GB2312" w:hint="eastAsia"/>
                <w:color w:val="111111"/>
                <w:kern w:val="0"/>
                <w:sz w:val="24"/>
              </w:rPr>
              <w:t>吉林省</w:t>
            </w:r>
          </w:p>
          <w:p w:rsidR="00AA3393" w:rsidRPr="00C87ECB" w:rsidRDefault="00032302">
            <w:pPr>
              <w:widowControl/>
              <w:spacing w:line="400" w:lineRule="exact"/>
              <w:jc w:val="center"/>
              <w:rPr>
                <w:rFonts w:ascii="方正黑体_GBK" w:eastAsia="方正黑体_GBK" w:hAnsi="仿宋_GB2312" w:cs="仿宋_GB2312"/>
                <w:color w:val="111111"/>
                <w:kern w:val="0"/>
                <w:sz w:val="24"/>
              </w:rPr>
            </w:pPr>
            <w:r w:rsidRPr="00C87ECB">
              <w:rPr>
                <w:rFonts w:ascii="方正黑体_GBK" w:eastAsia="方正黑体_GBK" w:hAnsi="仿宋_GB2312" w:cs="仿宋_GB2312" w:hint="eastAsia"/>
                <w:color w:val="111111"/>
                <w:kern w:val="0"/>
                <w:sz w:val="24"/>
              </w:rPr>
              <w:t>首店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C87ECB">
              <w:rPr>
                <w:rFonts w:ascii="Times New Roman" w:eastAsia="方正仿宋_GBK" w:hAnsi="Times New Roman"/>
                <w:sz w:val="24"/>
              </w:rPr>
              <w:t>符合上文中国（内地）首店品牌标准内的品牌在吉林省范围内设立的首家线下实体门店。</w:t>
            </w:r>
          </w:p>
        </w:tc>
      </w:tr>
      <w:tr w:rsidR="00AA3393" w:rsidRPr="00C87ECB">
        <w:trPr>
          <w:trHeight w:val="320"/>
          <w:jc w:val="center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>
            <w:pPr>
              <w:widowControl/>
              <w:spacing w:line="400" w:lineRule="exact"/>
              <w:jc w:val="center"/>
              <w:rPr>
                <w:rFonts w:ascii="方正黑体_GBK" w:eastAsia="方正黑体_GBK" w:hAnsi="仿宋_GB2312" w:cs="仿宋_GB2312"/>
                <w:color w:val="111111"/>
                <w:kern w:val="0"/>
                <w:sz w:val="24"/>
              </w:rPr>
            </w:pPr>
            <w:r w:rsidRPr="00C87ECB">
              <w:rPr>
                <w:rFonts w:ascii="方正黑体_GBK" w:eastAsia="方正黑体_GBK" w:hAnsi="仿宋_GB2312" w:cs="仿宋_GB2312" w:hint="eastAsia"/>
                <w:color w:val="111111"/>
                <w:kern w:val="0"/>
                <w:sz w:val="24"/>
              </w:rPr>
              <w:t>备注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393" w:rsidRPr="00C87ECB" w:rsidRDefault="00032302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C87ECB">
              <w:rPr>
                <w:rFonts w:ascii="Times New Roman" w:eastAsia="方正仿宋_GBK" w:hAnsi="Times New Roman"/>
                <w:sz w:val="24"/>
              </w:rPr>
              <w:t>不同类型首店符合一种条件即可。</w:t>
            </w:r>
          </w:p>
        </w:tc>
      </w:tr>
    </w:tbl>
    <w:p w:rsidR="00AA3393" w:rsidRPr="00C87ECB" w:rsidRDefault="00032302">
      <w:pPr>
        <w:rPr>
          <w:rFonts w:ascii="方正黑体_GBK" w:eastAsia="方正黑体_GBK" w:hAnsi="仿宋_GB2312" w:cs="仿宋_GB2312"/>
          <w:sz w:val="30"/>
          <w:szCs w:val="30"/>
        </w:rPr>
      </w:pPr>
      <w:r w:rsidRPr="00C87ECB">
        <w:rPr>
          <w:rFonts w:ascii="仿宋" w:eastAsia="仿宋" w:cs="仿宋_GB2312" w:hint="eastAsia"/>
          <w:sz w:val="32"/>
          <w:szCs w:val="32"/>
        </w:rPr>
        <w:br w:type="page"/>
      </w:r>
      <w:r w:rsidRPr="00C87ECB">
        <w:rPr>
          <w:rFonts w:ascii="方正黑体_GBK" w:eastAsia="方正黑体_GBK" w:cs="仿宋_GB2312" w:hint="eastAsia"/>
          <w:sz w:val="30"/>
          <w:szCs w:val="30"/>
        </w:rPr>
        <w:lastRenderedPageBreak/>
        <w:t>附件2</w:t>
      </w:r>
    </w:p>
    <w:p w:rsidR="00AA3393" w:rsidRPr="00C87ECB" w:rsidRDefault="00CE0F91">
      <w:pPr>
        <w:spacing w:after="240" w:line="560" w:lineRule="exact"/>
        <w:jc w:val="center"/>
        <w:rPr>
          <w:rFonts w:ascii="方正小标宋_GBK" w:eastAsia="方正小标宋_GBK" w:hAnsi="宋体" w:cs="宋体"/>
          <w:sz w:val="36"/>
          <w:szCs w:val="36"/>
        </w:rPr>
      </w:pPr>
      <w:r>
        <w:rPr>
          <w:rFonts w:ascii="方正小标宋_GBK" w:eastAsia="方正小标宋_GBK" w:hAnsi="宋体" w:cs="宋体" w:hint="eastAsia"/>
          <w:sz w:val="36"/>
          <w:szCs w:val="36"/>
        </w:rPr>
        <w:t>长春市首创品牌评价标准</w:t>
      </w:r>
    </w:p>
    <w:tbl>
      <w:tblPr>
        <w:tblW w:w="9389" w:type="dxa"/>
        <w:tblCellSpacing w:w="0" w:type="dxa"/>
        <w:tblInd w:w="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259"/>
        <w:gridCol w:w="7088"/>
      </w:tblGrid>
      <w:tr w:rsidR="00AA3393" w:rsidRPr="00C87ECB">
        <w:trPr>
          <w:trHeight w:val="517"/>
          <w:tblCellSpacing w:w="0" w:type="dxa"/>
        </w:trPr>
        <w:tc>
          <w:tcPr>
            <w:tcW w:w="2301" w:type="dxa"/>
            <w:gridSpan w:val="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widowControl/>
              <w:spacing w:line="560" w:lineRule="exact"/>
              <w:jc w:val="center"/>
              <w:rPr>
                <w:rFonts w:ascii="方正黑体_GBK" w:eastAsia="方正黑体_GBK" w:hAnsi="宋体" w:cs="宋体"/>
                <w:color w:val="111111"/>
                <w:kern w:val="0"/>
                <w:sz w:val="28"/>
                <w:szCs w:val="28"/>
              </w:rPr>
            </w:pPr>
            <w:r w:rsidRPr="00C87ECB">
              <w:rPr>
                <w:rFonts w:ascii="方正黑体_GBK" w:eastAsia="方正黑体_GBK" w:hAnsi="宋体" w:cs="宋体" w:hint="eastAsia"/>
                <w:color w:val="111111"/>
                <w:kern w:val="0"/>
                <w:sz w:val="28"/>
                <w:szCs w:val="28"/>
              </w:rPr>
              <w:t>指标</w:t>
            </w:r>
          </w:p>
        </w:tc>
        <w:tc>
          <w:tcPr>
            <w:tcW w:w="708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widowControl/>
              <w:spacing w:line="560" w:lineRule="exact"/>
              <w:jc w:val="center"/>
              <w:rPr>
                <w:rFonts w:ascii="方正黑体_GBK" w:eastAsia="方正黑体_GBK" w:hAnsi="宋体" w:cs="宋体"/>
                <w:color w:val="111111"/>
                <w:kern w:val="0"/>
                <w:sz w:val="28"/>
                <w:szCs w:val="28"/>
              </w:rPr>
            </w:pPr>
            <w:r w:rsidRPr="00C87ECB">
              <w:rPr>
                <w:rFonts w:ascii="方正黑体_GBK" w:eastAsia="方正黑体_GBK" w:hAnsi="宋体" w:cs="宋体" w:hint="eastAsia"/>
                <w:color w:val="111111"/>
                <w:kern w:val="0"/>
                <w:sz w:val="28"/>
                <w:szCs w:val="28"/>
              </w:rPr>
              <w:t>指标说明及分值</w:t>
            </w:r>
          </w:p>
        </w:tc>
      </w:tr>
      <w:tr w:rsidR="00AA3393" w:rsidRPr="00C87ECB">
        <w:trPr>
          <w:trHeight w:val="778"/>
          <w:tblCellSpacing w:w="0" w:type="dxa"/>
        </w:trPr>
        <w:tc>
          <w:tcPr>
            <w:tcW w:w="1042" w:type="dxa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方正黑体_GBK" w:eastAsia="方正黑体_GBK" w:hAnsi="仿宋_GB2312" w:cs="仿宋_GB2312"/>
                <w:bCs/>
              </w:rPr>
            </w:pPr>
            <w:r w:rsidRPr="00C87ECB">
              <w:rPr>
                <w:rFonts w:ascii="方正黑体_GBK" w:eastAsia="方正黑体_GBK" w:hAnsi="仿宋_GB2312" w:cs="仿宋_GB2312" w:hint="eastAsia"/>
                <w:bCs/>
              </w:rPr>
              <w:t>品牌力</w:t>
            </w:r>
          </w:p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方正黑体_GBK" w:eastAsia="方正黑体_GBK" w:hAnsi="仿宋_GB2312" w:cs="仿宋_GB2312"/>
                <w:bCs/>
              </w:rPr>
            </w:pPr>
            <w:r w:rsidRPr="00C87ECB">
              <w:rPr>
                <w:rFonts w:ascii="方正黑体_GBK" w:eastAsia="方正黑体_GBK" w:hAnsi="仿宋_GB2312" w:cs="仿宋_GB2312" w:hint="eastAsia"/>
                <w:bCs/>
              </w:rPr>
              <w:t>40分</w:t>
            </w:r>
          </w:p>
        </w:tc>
        <w:tc>
          <w:tcPr>
            <w:tcW w:w="125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品牌引领性</w:t>
            </w:r>
            <w:r w:rsidRPr="00C87ECB">
              <w:rPr>
                <w:rFonts w:ascii="Times New Roman" w:eastAsia="方正仿宋_GBK" w:hAnsi="Times New Roman"/>
              </w:rPr>
              <w:t>20</w:t>
            </w:r>
            <w:r w:rsidRPr="00C87ECB">
              <w:rPr>
                <w:rFonts w:ascii="Times New Roman" w:eastAsia="方正仿宋_GBK" w:hAnsi="Times New Roman"/>
              </w:rPr>
              <w:t>分</w:t>
            </w:r>
          </w:p>
        </w:tc>
        <w:tc>
          <w:tcPr>
            <w:tcW w:w="708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在全国范围内具有引领性的得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20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分，在东三省具有引领性的得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10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分，在吉林省具有引领性的得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5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trHeight w:val="892"/>
          <w:tblCellSpacing w:w="0" w:type="dxa"/>
        </w:trPr>
        <w:tc>
          <w:tcPr>
            <w:tcW w:w="1042" w:type="dxa"/>
            <w:vMerge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AA3393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方正黑体_GBK" w:eastAsia="方正黑体_GBK" w:hAnsi="仿宋_GB2312" w:cs="仿宋_GB2312"/>
                <w:bCs/>
              </w:rPr>
            </w:pPr>
          </w:p>
        </w:tc>
        <w:tc>
          <w:tcPr>
            <w:tcW w:w="125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品牌创新力</w:t>
            </w:r>
            <w:r w:rsidRPr="00C87ECB">
              <w:rPr>
                <w:rFonts w:ascii="Times New Roman" w:eastAsia="方正仿宋_GBK" w:hAnsi="Times New Roman"/>
              </w:rPr>
              <w:t>10</w:t>
            </w:r>
            <w:r w:rsidRPr="00C87ECB">
              <w:rPr>
                <w:rFonts w:ascii="Times New Roman" w:eastAsia="方正仿宋_GBK" w:hAnsi="Times New Roman"/>
              </w:rPr>
              <w:t>分</w:t>
            </w:r>
          </w:p>
        </w:tc>
        <w:tc>
          <w:tcPr>
            <w:tcW w:w="708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创新能力强的得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10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分，创新能力一般的得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5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分，无创新的得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0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trHeight w:val="905"/>
          <w:tblCellSpacing w:w="0" w:type="dxa"/>
        </w:trPr>
        <w:tc>
          <w:tcPr>
            <w:tcW w:w="1042" w:type="dxa"/>
            <w:vMerge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AA3393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方正黑体_GBK" w:eastAsia="方正黑体_GBK" w:hAnsi="仿宋_GB2312" w:cs="仿宋_GB2312"/>
                <w:bCs/>
              </w:rPr>
            </w:pPr>
          </w:p>
        </w:tc>
        <w:tc>
          <w:tcPr>
            <w:tcW w:w="125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品牌诚信度</w:t>
            </w:r>
            <w:r w:rsidRPr="00C87ECB">
              <w:rPr>
                <w:rFonts w:ascii="Times New Roman" w:eastAsia="方正仿宋_GBK" w:hAnsi="Times New Roman"/>
              </w:rPr>
              <w:t>10</w:t>
            </w:r>
            <w:r w:rsidRPr="00C87ECB">
              <w:rPr>
                <w:rFonts w:ascii="Times New Roman" w:eastAsia="方正仿宋_GBK" w:hAnsi="Times New Roman"/>
              </w:rPr>
              <w:t>分</w:t>
            </w:r>
          </w:p>
        </w:tc>
        <w:tc>
          <w:tcPr>
            <w:tcW w:w="708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品牌诚信度高的得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10</w:t>
            </w:r>
            <w:r w:rsidRPr="00C87ECB">
              <w:rPr>
                <w:rFonts w:ascii="Times New Roman" w:eastAsia="方正仿宋_GBK" w:hAnsi="Times New Roman"/>
                <w:kern w:val="2"/>
              </w:rPr>
              <w:t>份，诚信度一般的得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5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分，不诚信的得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0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trHeight w:val="958"/>
          <w:tblCellSpacing w:w="0" w:type="dxa"/>
        </w:trPr>
        <w:tc>
          <w:tcPr>
            <w:tcW w:w="1042" w:type="dxa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方正黑体_GBK" w:eastAsia="方正黑体_GBK" w:hAnsi="仿宋_GB2312" w:cs="仿宋_GB2312"/>
                <w:bCs/>
              </w:rPr>
            </w:pPr>
            <w:r w:rsidRPr="00C87ECB">
              <w:rPr>
                <w:rFonts w:ascii="方正黑体_GBK" w:eastAsia="方正黑体_GBK" w:hAnsi="仿宋_GB2312" w:cs="仿宋_GB2312" w:hint="eastAsia"/>
                <w:bCs/>
              </w:rPr>
              <w:t>经营力</w:t>
            </w:r>
          </w:p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方正黑体_GBK" w:eastAsia="方正黑体_GBK" w:hAnsi="仿宋_GB2312" w:cs="仿宋_GB2312"/>
                <w:bCs/>
              </w:rPr>
            </w:pPr>
            <w:r w:rsidRPr="00C87ECB">
              <w:rPr>
                <w:rFonts w:ascii="方正黑体_GBK" w:eastAsia="方正黑体_GBK" w:hAnsi="仿宋_GB2312" w:cs="仿宋_GB2312" w:hint="eastAsia"/>
                <w:bCs/>
              </w:rPr>
              <w:t>30分</w:t>
            </w:r>
          </w:p>
        </w:tc>
        <w:tc>
          <w:tcPr>
            <w:tcW w:w="125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投资额</w:t>
            </w:r>
          </w:p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10</w:t>
            </w:r>
            <w:r w:rsidRPr="00C87ECB">
              <w:rPr>
                <w:rFonts w:ascii="Times New Roman" w:eastAsia="方正仿宋_GBK" w:hAnsi="Times New Roman"/>
              </w:rPr>
              <w:t>分</w:t>
            </w:r>
          </w:p>
        </w:tc>
        <w:tc>
          <w:tcPr>
            <w:tcW w:w="708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实际投资额在</w:t>
            </w:r>
            <w:r w:rsidRPr="00C87ECB">
              <w:rPr>
                <w:rFonts w:ascii="Times New Roman" w:eastAsia="方正仿宋_GBK" w:hAnsi="Times New Roman"/>
                <w:kern w:val="2"/>
              </w:rPr>
              <w:t>1000</w:t>
            </w:r>
            <w:r w:rsidRPr="00C87ECB">
              <w:rPr>
                <w:rFonts w:ascii="Times New Roman" w:eastAsia="方正仿宋_GBK" w:hAnsi="Times New Roman"/>
                <w:kern w:val="2"/>
              </w:rPr>
              <w:t>万元以上的得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10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</w:t>
            </w:r>
            <w:r w:rsidRPr="00C87ECB">
              <w:rPr>
                <w:rFonts w:ascii="Times New Roman" w:eastAsia="方正仿宋_GBK" w:hAnsi="Times New Roman"/>
                <w:kern w:val="2"/>
              </w:rPr>
              <w:t xml:space="preserve"> 500</w:t>
            </w:r>
            <w:r w:rsidR="00586F8C">
              <w:rPr>
                <w:rFonts w:ascii="Times New Roman" w:eastAsia="方正仿宋_GBK" w:hAnsi="Times New Roman" w:hint="eastAsia"/>
              </w:rPr>
              <w:t>—</w:t>
            </w:r>
            <w:r w:rsidRPr="00C87ECB">
              <w:rPr>
                <w:rFonts w:ascii="Times New Roman" w:eastAsia="方正仿宋_GBK" w:hAnsi="Times New Roman"/>
                <w:kern w:val="2"/>
              </w:rPr>
              <w:t>1000</w:t>
            </w:r>
            <w:r w:rsidRPr="00C87ECB">
              <w:rPr>
                <w:rFonts w:ascii="Times New Roman" w:eastAsia="方正仿宋_GBK" w:hAnsi="Times New Roman"/>
                <w:kern w:val="2"/>
              </w:rPr>
              <w:t>万元的得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8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</w:t>
            </w:r>
            <w:r w:rsidRPr="00C87ECB">
              <w:rPr>
                <w:rFonts w:ascii="Times New Roman" w:eastAsia="方正仿宋_GBK" w:hAnsi="Times New Roman"/>
                <w:kern w:val="2"/>
              </w:rPr>
              <w:t>500</w:t>
            </w:r>
            <w:r w:rsidRPr="00C87ECB">
              <w:rPr>
                <w:rFonts w:ascii="Times New Roman" w:eastAsia="方正仿宋_GBK" w:hAnsi="Times New Roman"/>
                <w:kern w:val="2"/>
              </w:rPr>
              <w:t>万元以下得</w:t>
            </w:r>
            <w:r w:rsidRPr="00C87ECB">
              <w:rPr>
                <w:rFonts w:ascii="Times New Roman" w:eastAsia="方正仿宋_GBK" w:hAnsi="Times New Roman"/>
                <w:kern w:val="2"/>
              </w:rPr>
              <w:t>5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trHeight w:val="1018"/>
          <w:tblCellSpacing w:w="0" w:type="dxa"/>
        </w:trPr>
        <w:tc>
          <w:tcPr>
            <w:tcW w:w="1042" w:type="dxa"/>
            <w:vMerge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AA3393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方正黑体_GBK" w:eastAsia="方正黑体_GBK" w:hAnsi="仿宋_GB2312" w:cs="仿宋_GB2312"/>
                <w:bCs/>
              </w:rPr>
            </w:pPr>
          </w:p>
        </w:tc>
        <w:tc>
          <w:tcPr>
            <w:tcW w:w="125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经营面积</w:t>
            </w:r>
          </w:p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10</w:t>
            </w:r>
            <w:r w:rsidRPr="00C87ECB">
              <w:rPr>
                <w:rFonts w:ascii="Times New Roman" w:eastAsia="方正仿宋_GBK" w:hAnsi="Times New Roman"/>
              </w:rPr>
              <w:t>分</w:t>
            </w:r>
          </w:p>
        </w:tc>
        <w:tc>
          <w:tcPr>
            <w:tcW w:w="708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大于或等于同业态平均水平的得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10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分；面积为品牌同业态</w:t>
            </w:r>
            <w:r w:rsidRPr="00C87ECB">
              <w:rPr>
                <w:rFonts w:ascii="Times New Roman" w:eastAsia="方正仿宋_GBK" w:hAnsi="Times New Roman"/>
                <w:kern w:val="2"/>
              </w:rPr>
              <w:t>0.5</w:t>
            </w:r>
            <w:r w:rsidR="00586F8C">
              <w:rPr>
                <w:rFonts w:ascii="Times New Roman" w:eastAsia="方正仿宋_GBK" w:hAnsi="Times New Roman" w:hint="eastAsia"/>
              </w:rPr>
              <w:t>—</w:t>
            </w:r>
            <w:r w:rsidRPr="00C87ECB">
              <w:rPr>
                <w:rFonts w:ascii="Times New Roman" w:eastAsia="方正仿宋_GBK" w:hAnsi="Times New Roman"/>
                <w:kern w:val="2"/>
              </w:rPr>
              <w:t>1</w:t>
            </w:r>
            <w:r w:rsidRPr="00C87ECB">
              <w:rPr>
                <w:rFonts w:ascii="Times New Roman" w:eastAsia="方正仿宋_GBK" w:hAnsi="Times New Roman"/>
                <w:kern w:val="2"/>
              </w:rPr>
              <w:t>倍的得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5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分；否则得</w:t>
            </w:r>
            <w:r w:rsidRPr="00C87ECB">
              <w:rPr>
                <w:rFonts w:ascii="Times New Roman" w:eastAsia="方正仿宋_GBK" w:hAnsi="Times New Roman"/>
                <w:kern w:val="2"/>
              </w:rPr>
              <w:t>0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trHeight w:val="1270"/>
          <w:tblCellSpacing w:w="0" w:type="dxa"/>
        </w:trPr>
        <w:tc>
          <w:tcPr>
            <w:tcW w:w="1042" w:type="dxa"/>
            <w:vMerge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AA3393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方正黑体_GBK" w:eastAsia="方正黑体_GBK" w:hAnsi="仿宋_GB2312" w:cs="仿宋_GB2312"/>
                <w:bCs/>
              </w:rPr>
            </w:pPr>
          </w:p>
        </w:tc>
        <w:tc>
          <w:tcPr>
            <w:tcW w:w="125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营业收入</w:t>
            </w:r>
            <w:r w:rsidRPr="00C87ECB">
              <w:rPr>
                <w:rFonts w:ascii="Times New Roman" w:eastAsia="方正仿宋_GBK" w:hAnsi="Times New Roman"/>
              </w:rPr>
              <w:t>10</w:t>
            </w:r>
            <w:r w:rsidRPr="00C87ECB">
              <w:rPr>
                <w:rFonts w:ascii="Times New Roman" w:eastAsia="方正仿宋_GBK" w:hAnsi="Times New Roman"/>
              </w:rPr>
              <w:t>分</w:t>
            </w:r>
          </w:p>
        </w:tc>
        <w:tc>
          <w:tcPr>
            <w:tcW w:w="708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月平均</w:t>
            </w:r>
            <w:r w:rsidRPr="00C87ECB">
              <w:rPr>
                <w:rFonts w:ascii="Times New Roman" w:eastAsia="方正仿宋_GBK" w:hAnsi="Times New Roman"/>
              </w:rPr>
              <w:t>营业收入标准</w:t>
            </w:r>
            <w:r w:rsidRPr="00C87ECB">
              <w:rPr>
                <w:rFonts w:ascii="Times New Roman" w:eastAsia="方正仿宋_GBK" w:hAnsi="Times New Roman"/>
              </w:rPr>
              <w:t>50</w:t>
            </w:r>
            <w:r w:rsidRPr="00C87ECB">
              <w:rPr>
                <w:rFonts w:ascii="Times New Roman" w:eastAsia="方正仿宋_GBK" w:hAnsi="Times New Roman"/>
              </w:rPr>
              <w:t>万元，其中餐饮业标准</w:t>
            </w:r>
            <w:r w:rsidRPr="00C87ECB">
              <w:rPr>
                <w:rFonts w:ascii="Times New Roman" w:eastAsia="方正仿宋_GBK" w:hAnsi="Times New Roman"/>
              </w:rPr>
              <w:t>25</w:t>
            </w:r>
            <w:r w:rsidRPr="00C87ECB">
              <w:rPr>
                <w:rFonts w:ascii="Times New Roman" w:eastAsia="方正仿宋_GBK" w:hAnsi="Times New Roman"/>
              </w:rPr>
              <w:t>万元。</w:t>
            </w:r>
          </w:p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</w:rPr>
              <w:t>大于</w:t>
            </w:r>
            <w:r w:rsidRPr="00C87ECB">
              <w:rPr>
                <w:rFonts w:ascii="Times New Roman" w:eastAsia="方正仿宋_GBK" w:hAnsi="Times New Roman"/>
                <w:kern w:val="2"/>
              </w:rPr>
              <w:t>等于标准金额的得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10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分，大于等于标准金额的</w:t>
            </w:r>
            <w:r w:rsidRPr="00C87ECB">
              <w:rPr>
                <w:rFonts w:ascii="Times New Roman" w:eastAsia="方正仿宋_GBK" w:hAnsi="Times New Roman"/>
                <w:kern w:val="2"/>
              </w:rPr>
              <w:t>50%</w:t>
            </w:r>
            <w:r w:rsidRPr="00C87ECB">
              <w:rPr>
                <w:rFonts w:ascii="Times New Roman" w:eastAsia="方正仿宋_GBK" w:hAnsi="Times New Roman"/>
                <w:kern w:val="2"/>
              </w:rPr>
              <w:t>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5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分，不足</w:t>
            </w:r>
            <w:r w:rsidRPr="00C87ECB">
              <w:rPr>
                <w:rFonts w:ascii="Times New Roman" w:eastAsia="方正仿宋_GBK" w:hAnsi="Times New Roman"/>
                <w:kern w:val="2"/>
              </w:rPr>
              <w:t>50%</w:t>
            </w:r>
            <w:r w:rsidRPr="00C87ECB">
              <w:rPr>
                <w:rFonts w:ascii="Times New Roman" w:eastAsia="方正仿宋_GBK" w:hAnsi="Times New Roman"/>
                <w:kern w:val="2"/>
              </w:rPr>
              <w:t>的得</w:t>
            </w:r>
            <w:r w:rsidRPr="00C87ECB">
              <w:rPr>
                <w:rFonts w:ascii="Times New Roman" w:eastAsia="方正仿宋_GBK" w:hAnsi="Times New Roman"/>
                <w:kern w:val="2"/>
              </w:rPr>
              <w:t>3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trHeight w:val="953"/>
          <w:tblCellSpacing w:w="0" w:type="dxa"/>
        </w:trPr>
        <w:tc>
          <w:tcPr>
            <w:tcW w:w="1042" w:type="dxa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方正黑体_GBK" w:eastAsia="方正黑体_GBK" w:hAnsi="仿宋_GB2312" w:cs="仿宋_GB2312"/>
                <w:bCs/>
              </w:rPr>
            </w:pPr>
            <w:r w:rsidRPr="00C87ECB">
              <w:rPr>
                <w:rFonts w:ascii="方正黑体_GBK" w:eastAsia="方正黑体_GBK" w:hAnsi="仿宋_GB2312" w:cs="仿宋_GB2312" w:hint="eastAsia"/>
                <w:bCs/>
              </w:rPr>
              <w:t>影响力</w:t>
            </w:r>
          </w:p>
          <w:p w:rsidR="00AA3393" w:rsidRPr="00C87ECB" w:rsidRDefault="00032302">
            <w:pPr>
              <w:pStyle w:val="a5"/>
              <w:spacing w:line="400" w:lineRule="exact"/>
              <w:contextualSpacing/>
              <w:rPr>
                <w:rFonts w:ascii="方正黑体_GBK" w:eastAsia="方正黑体_GBK" w:hAnsi="仿宋_GB2312" w:cs="仿宋_GB2312"/>
                <w:bCs/>
              </w:rPr>
            </w:pPr>
            <w:r w:rsidRPr="00C87ECB">
              <w:rPr>
                <w:rFonts w:ascii="仿宋_GB2312" w:eastAsia="方正黑体_GBK" w:hAnsi="仿宋_GB2312" w:cs="仿宋_GB2312" w:hint="eastAsia"/>
                <w:bCs/>
              </w:rPr>
              <w:t> </w:t>
            </w:r>
            <w:r w:rsidRPr="00C87ECB">
              <w:rPr>
                <w:rFonts w:ascii="方正黑体_GBK" w:eastAsia="方正黑体_GBK" w:hAnsi="仿宋_GB2312" w:cs="仿宋_GB2312" w:hint="eastAsia"/>
                <w:bCs/>
              </w:rPr>
              <w:t>30分</w:t>
            </w:r>
          </w:p>
        </w:tc>
        <w:tc>
          <w:tcPr>
            <w:tcW w:w="125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管理能力</w:t>
            </w:r>
          </w:p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10</w:t>
            </w:r>
            <w:r w:rsidRPr="00C87ECB">
              <w:rPr>
                <w:rFonts w:ascii="Times New Roman" w:eastAsia="方正仿宋_GBK" w:hAnsi="Times New Roman"/>
              </w:rPr>
              <w:t>分</w:t>
            </w:r>
          </w:p>
        </w:tc>
        <w:tc>
          <w:tcPr>
            <w:tcW w:w="708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设立长春区域总部</w:t>
            </w:r>
            <w:r w:rsidRPr="00C87ECB">
              <w:rPr>
                <w:rFonts w:ascii="Times New Roman" w:eastAsia="方正仿宋_GBK" w:hAnsi="Times New Roman"/>
                <w:kern w:val="2"/>
              </w:rPr>
              <w:t>10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分，独立法人</w:t>
            </w:r>
            <w:r w:rsidRPr="00C87ECB">
              <w:rPr>
                <w:rFonts w:ascii="Times New Roman" w:eastAsia="方正仿宋_GBK" w:hAnsi="Times New Roman"/>
                <w:kern w:val="2"/>
              </w:rPr>
              <w:t>8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分，非独立法人</w:t>
            </w:r>
            <w:r w:rsidRPr="00C87ECB">
              <w:rPr>
                <w:rFonts w:ascii="Times New Roman" w:eastAsia="方正仿宋_GBK" w:hAnsi="Times New Roman"/>
                <w:kern w:val="2"/>
              </w:rPr>
              <w:t>3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trHeight w:val="1270"/>
          <w:tblCellSpacing w:w="0" w:type="dxa"/>
        </w:trPr>
        <w:tc>
          <w:tcPr>
            <w:tcW w:w="1042" w:type="dxa"/>
            <w:vMerge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AA3393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方正黑体_GBK" w:eastAsia="方正黑体_GBK" w:hAnsi="仿宋_GB2312" w:cs="仿宋_GB2312"/>
                <w:bCs/>
              </w:rPr>
            </w:pPr>
          </w:p>
        </w:tc>
        <w:tc>
          <w:tcPr>
            <w:tcW w:w="125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媒体报道</w:t>
            </w:r>
          </w:p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10</w:t>
            </w:r>
            <w:r w:rsidRPr="00C87ECB">
              <w:rPr>
                <w:rFonts w:ascii="Times New Roman" w:eastAsia="方正仿宋_GBK" w:hAnsi="Times New Roman"/>
              </w:rPr>
              <w:t>分</w:t>
            </w:r>
          </w:p>
        </w:tc>
        <w:tc>
          <w:tcPr>
            <w:tcW w:w="708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店铺开业的本地及国内其他媒体曝光度（含纸媒、电视、广播、互联网媒体、微信公众号、自媒体等）的阅读量，</w:t>
            </w:r>
            <w:r w:rsidRPr="00C87ECB">
              <w:rPr>
                <w:rFonts w:ascii="Times New Roman" w:eastAsia="方正仿宋_GBK" w:hAnsi="Times New Roman"/>
                <w:kern w:val="2"/>
              </w:rPr>
              <w:t>100</w:t>
            </w:r>
            <w:r w:rsidRPr="00C87ECB">
              <w:rPr>
                <w:rFonts w:ascii="Times New Roman" w:eastAsia="方正仿宋_GBK" w:hAnsi="Times New Roman"/>
                <w:kern w:val="2"/>
              </w:rPr>
              <w:t>万以上得</w:t>
            </w:r>
            <w:r w:rsidRPr="00C87ECB">
              <w:rPr>
                <w:rFonts w:ascii="Times New Roman" w:eastAsia="方正仿宋_GBK" w:hAnsi="Times New Roman"/>
                <w:kern w:val="2"/>
              </w:rPr>
              <w:t>10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</w:t>
            </w:r>
            <w:r w:rsidRPr="00C87ECB">
              <w:rPr>
                <w:rFonts w:ascii="Times New Roman" w:eastAsia="方正仿宋_GBK" w:hAnsi="Times New Roman"/>
                <w:kern w:val="2"/>
              </w:rPr>
              <w:t>50</w:t>
            </w:r>
            <w:r w:rsidR="00586F8C">
              <w:rPr>
                <w:rFonts w:ascii="Times New Roman" w:eastAsia="方正仿宋_GBK" w:hAnsi="Times New Roman" w:hint="eastAsia"/>
              </w:rPr>
              <w:t>—</w:t>
            </w:r>
            <w:r w:rsidRPr="00C87ECB">
              <w:rPr>
                <w:rFonts w:ascii="Times New Roman" w:eastAsia="方正仿宋_GBK" w:hAnsi="Times New Roman"/>
              </w:rPr>
              <w:t>100</w:t>
            </w:r>
            <w:r w:rsidRPr="00C87ECB">
              <w:rPr>
                <w:rFonts w:ascii="Times New Roman" w:eastAsia="方正仿宋_GBK" w:hAnsi="Times New Roman"/>
              </w:rPr>
              <w:t>万</w:t>
            </w:r>
            <w:r w:rsidRPr="00C87ECB">
              <w:rPr>
                <w:rFonts w:ascii="Times New Roman" w:eastAsia="方正仿宋_GBK" w:hAnsi="Times New Roman"/>
                <w:kern w:val="2"/>
              </w:rPr>
              <w:t>得</w:t>
            </w:r>
            <w:r w:rsidRPr="00C87ECB">
              <w:rPr>
                <w:rFonts w:ascii="Times New Roman" w:eastAsia="方正仿宋_GBK" w:hAnsi="Times New Roman"/>
                <w:kern w:val="2"/>
              </w:rPr>
              <w:t>5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</w:t>
            </w:r>
            <w:r w:rsidRPr="00C87ECB">
              <w:rPr>
                <w:rFonts w:ascii="Times New Roman" w:eastAsia="方正仿宋_GBK" w:hAnsi="Times New Roman"/>
                <w:kern w:val="2"/>
              </w:rPr>
              <w:t>50</w:t>
            </w:r>
            <w:r w:rsidRPr="00C87ECB">
              <w:rPr>
                <w:rFonts w:ascii="Times New Roman" w:eastAsia="方正仿宋_GBK" w:hAnsi="Times New Roman"/>
                <w:kern w:val="2"/>
              </w:rPr>
              <w:t>万以下得</w:t>
            </w:r>
            <w:r w:rsidRPr="00C87ECB">
              <w:rPr>
                <w:rFonts w:ascii="Times New Roman" w:eastAsia="方正仿宋_GBK" w:hAnsi="Times New Roman"/>
                <w:kern w:val="2"/>
              </w:rPr>
              <w:t>3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trHeight w:val="863"/>
          <w:tblCellSpacing w:w="0" w:type="dxa"/>
        </w:trPr>
        <w:tc>
          <w:tcPr>
            <w:tcW w:w="1042" w:type="dxa"/>
            <w:vMerge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AA3393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方正黑体_GBK" w:eastAsia="方正黑体_GBK" w:hAnsi="仿宋_GB2312" w:cs="仿宋_GB2312"/>
              </w:rPr>
            </w:pPr>
          </w:p>
        </w:tc>
        <w:tc>
          <w:tcPr>
            <w:tcW w:w="125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域外扩张</w:t>
            </w:r>
          </w:p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</w:rPr>
            </w:pPr>
            <w:r w:rsidRPr="00C87ECB">
              <w:rPr>
                <w:rFonts w:ascii="Times New Roman" w:eastAsia="方正仿宋_GBK" w:hAnsi="Times New Roman"/>
              </w:rPr>
              <w:t>10</w:t>
            </w:r>
            <w:r w:rsidRPr="00C87ECB">
              <w:rPr>
                <w:rFonts w:ascii="Times New Roman" w:eastAsia="方正仿宋_GBK" w:hAnsi="Times New Roman"/>
              </w:rPr>
              <w:t>分</w:t>
            </w:r>
          </w:p>
        </w:tc>
        <w:tc>
          <w:tcPr>
            <w:tcW w:w="7088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首创后在其他副省级及以上城市开设门店</w:t>
            </w:r>
            <w:r w:rsidRPr="00C87ECB">
              <w:rPr>
                <w:rFonts w:ascii="Times New Roman" w:eastAsia="方正仿宋_GBK" w:hAnsi="Times New Roman"/>
                <w:kern w:val="2"/>
              </w:rPr>
              <w:t>2</w:t>
            </w:r>
            <w:r w:rsidRPr="00C87ECB">
              <w:rPr>
                <w:rFonts w:ascii="Times New Roman" w:eastAsia="方正仿宋_GBK" w:hAnsi="Times New Roman"/>
                <w:kern w:val="2"/>
              </w:rPr>
              <w:t>家以上得</w:t>
            </w:r>
            <w:r w:rsidRPr="00C87ECB">
              <w:rPr>
                <w:rFonts w:ascii="Times New Roman" w:eastAsia="方正仿宋_GBK" w:hAnsi="Times New Roman"/>
                <w:kern w:val="2"/>
              </w:rPr>
              <w:t>10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分，开设门店</w:t>
            </w:r>
            <w:r w:rsidRPr="00C87ECB">
              <w:rPr>
                <w:rFonts w:ascii="Times New Roman" w:eastAsia="方正仿宋_GBK" w:hAnsi="Times New Roman"/>
                <w:kern w:val="2"/>
              </w:rPr>
              <w:t>1</w:t>
            </w:r>
            <w:r w:rsidRPr="00C87ECB">
              <w:rPr>
                <w:rFonts w:ascii="Times New Roman" w:eastAsia="方正仿宋_GBK" w:hAnsi="Times New Roman"/>
                <w:kern w:val="2"/>
              </w:rPr>
              <w:t>家得</w:t>
            </w:r>
            <w:r w:rsidRPr="00C87ECB">
              <w:rPr>
                <w:rFonts w:ascii="Times New Roman" w:eastAsia="方正仿宋_GBK" w:hAnsi="Times New Roman"/>
                <w:kern w:val="2"/>
              </w:rPr>
              <w:t>5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分，未开设得</w:t>
            </w:r>
            <w:r w:rsidRPr="00C87ECB">
              <w:rPr>
                <w:rFonts w:ascii="Times New Roman" w:eastAsia="方正仿宋_GBK" w:hAnsi="Times New Roman"/>
                <w:kern w:val="2"/>
              </w:rPr>
              <w:t>0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trHeight w:val="90"/>
          <w:tblCellSpacing w:w="0" w:type="dxa"/>
        </w:trPr>
        <w:tc>
          <w:tcPr>
            <w:tcW w:w="104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合计</w:t>
            </w:r>
          </w:p>
        </w:tc>
        <w:tc>
          <w:tcPr>
            <w:tcW w:w="8347" w:type="dxa"/>
            <w:gridSpan w:val="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</w:rPr>
              <w:t>100</w:t>
            </w:r>
            <w:r w:rsidRPr="00C87ECB">
              <w:rPr>
                <w:rFonts w:ascii="Times New Roman" w:eastAsia="方正仿宋_GBK" w:hAnsi="Times New Roman"/>
              </w:rPr>
              <w:t>分</w:t>
            </w:r>
          </w:p>
        </w:tc>
      </w:tr>
      <w:tr w:rsidR="00AA3393" w:rsidRPr="00C87ECB">
        <w:trPr>
          <w:trHeight w:val="863"/>
          <w:tblCellSpacing w:w="0" w:type="dxa"/>
        </w:trPr>
        <w:tc>
          <w:tcPr>
            <w:tcW w:w="104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备注</w:t>
            </w:r>
          </w:p>
        </w:tc>
        <w:tc>
          <w:tcPr>
            <w:tcW w:w="8347" w:type="dxa"/>
            <w:gridSpan w:val="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</w:rPr>
              <w:t>总分须在</w:t>
            </w:r>
            <w:r w:rsidRPr="00C87ECB">
              <w:rPr>
                <w:rFonts w:ascii="Times New Roman" w:eastAsia="方正仿宋_GBK" w:hAnsi="Times New Roman"/>
              </w:rPr>
              <w:t>60</w:t>
            </w:r>
            <w:r w:rsidRPr="00C87ECB">
              <w:rPr>
                <w:rFonts w:ascii="Times New Roman" w:eastAsia="方正仿宋_GBK" w:hAnsi="Times New Roman"/>
              </w:rPr>
              <w:t>分以上，且单项指标得分不能为</w:t>
            </w:r>
            <w:r w:rsidRPr="00C87ECB">
              <w:rPr>
                <w:rFonts w:ascii="Times New Roman" w:eastAsia="方正仿宋_GBK" w:hAnsi="Times New Roman"/>
              </w:rPr>
              <w:t>0</w:t>
            </w:r>
            <w:r w:rsidRPr="00C87ECB">
              <w:rPr>
                <w:rFonts w:ascii="Times New Roman" w:eastAsia="方正仿宋_GBK" w:hAnsi="Times New Roman"/>
              </w:rPr>
              <w:t>分</w:t>
            </w:r>
          </w:p>
        </w:tc>
      </w:tr>
    </w:tbl>
    <w:p w:rsidR="00AA3393" w:rsidRPr="00C87ECB" w:rsidRDefault="00AA3393">
      <w:pPr>
        <w:pStyle w:val="2"/>
        <w:ind w:right="-210" w:firstLineChars="0" w:firstLine="0"/>
      </w:pPr>
    </w:p>
    <w:p w:rsidR="00AA3393" w:rsidRPr="00C87ECB" w:rsidRDefault="00AA3393" w:rsidP="00C87ECB">
      <w:pPr>
        <w:pStyle w:val="2"/>
        <w:ind w:right="-210" w:firstLine="525"/>
        <w:sectPr w:rsidR="00AA3393" w:rsidRPr="00C87ECB">
          <w:footerReference w:type="default" r:id="rId8"/>
          <w:pgSz w:w="11907" w:h="16840"/>
          <w:pgMar w:top="1701" w:right="1418" w:bottom="1701" w:left="1418" w:header="851" w:footer="992" w:gutter="0"/>
          <w:pgNumType w:fmt="numberInDash"/>
          <w:cols w:space="720"/>
          <w:docGrid w:type="lines" w:linePitch="312"/>
        </w:sectPr>
      </w:pPr>
    </w:p>
    <w:p w:rsidR="00AA3393" w:rsidRPr="00C87ECB" w:rsidRDefault="00032302">
      <w:pPr>
        <w:pStyle w:val="2"/>
        <w:ind w:right="-210" w:firstLineChars="0" w:firstLine="0"/>
        <w:rPr>
          <w:rFonts w:ascii="方正黑体_GBK" w:eastAsia="方正黑体_GBK"/>
          <w:sz w:val="30"/>
          <w:szCs w:val="30"/>
        </w:rPr>
      </w:pPr>
      <w:r w:rsidRPr="00C87ECB">
        <w:rPr>
          <w:rFonts w:ascii="方正黑体_GBK" w:eastAsia="方正黑体_GBK" w:cs="仿宋_GB2312" w:hint="eastAsia"/>
          <w:sz w:val="30"/>
          <w:szCs w:val="30"/>
        </w:rPr>
        <w:lastRenderedPageBreak/>
        <w:t>附件3</w:t>
      </w:r>
    </w:p>
    <w:p w:rsidR="00AA3393" w:rsidRPr="00C87ECB" w:rsidRDefault="00CE0F91">
      <w:pPr>
        <w:spacing w:after="240" w:line="560" w:lineRule="exact"/>
        <w:jc w:val="center"/>
        <w:rPr>
          <w:rFonts w:ascii="方正小标宋_GBK" w:eastAsia="方正小标宋_GBK" w:hAnsi="宋体" w:cs="宋体"/>
          <w:sz w:val="36"/>
          <w:szCs w:val="36"/>
        </w:rPr>
      </w:pPr>
      <w:r>
        <w:rPr>
          <w:rFonts w:ascii="方正小标宋_GBK" w:eastAsia="方正小标宋_GBK" w:hAnsi="宋体" w:cs="宋体" w:hint="eastAsia"/>
          <w:sz w:val="36"/>
          <w:szCs w:val="36"/>
        </w:rPr>
        <w:t>商业品牌首发、首秀活动评价标准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7031"/>
      </w:tblGrid>
      <w:tr w:rsidR="00AA3393" w:rsidRPr="00C87ECB">
        <w:trPr>
          <w:jc w:val="center"/>
        </w:trPr>
        <w:tc>
          <w:tcPr>
            <w:tcW w:w="1271" w:type="dxa"/>
            <w:noWrap/>
            <w:vAlign w:val="center"/>
          </w:tcPr>
          <w:p w:rsidR="00AA3393" w:rsidRPr="00C87ECB" w:rsidRDefault="00032302">
            <w:pPr>
              <w:widowControl/>
              <w:spacing w:line="560" w:lineRule="exact"/>
              <w:jc w:val="center"/>
              <w:rPr>
                <w:rFonts w:ascii="方正黑体_GBK" w:eastAsia="方正黑体_GBK" w:hAnsi="宋体" w:cs="宋体"/>
                <w:color w:val="111111"/>
                <w:kern w:val="0"/>
                <w:sz w:val="28"/>
                <w:szCs w:val="28"/>
              </w:rPr>
            </w:pPr>
            <w:r w:rsidRPr="00C87ECB">
              <w:rPr>
                <w:rFonts w:ascii="方正黑体_GBK" w:eastAsia="方正黑体_GBK" w:hAnsi="宋体" w:cs="宋体" w:hint="eastAsia"/>
                <w:color w:val="111111"/>
                <w:kern w:val="0"/>
                <w:sz w:val="28"/>
                <w:szCs w:val="28"/>
              </w:rPr>
              <w:t>指标</w:t>
            </w:r>
          </w:p>
        </w:tc>
        <w:tc>
          <w:tcPr>
            <w:tcW w:w="7031" w:type="dxa"/>
            <w:noWrap/>
            <w:vAlign w:val="center"/>
          </w:tcPr>
          <w:p w:rsidR="00AA3393" w:rsidRPr="00C87ECB" w:rsidRDefault="00032302">
            <w:pPr>
              <w:widowControl/>
              <w:spacing w:line="560" w:lineRule="exact"/>
              <w:jc w:val="center"/>
              <w:rPr>
                <w:rFonts w:ascii="方正黑体_GBK" w:eastAsia="方正黑体_GBK" w:hAnsi="宋体" w:cs="宋体"/>
                <w:color w:val="111111"/>
                <w:kern w:val="0"/>
                <w:sz w:val="28"/>
                <w:szCs w:val="28"/>
              </w:rPr>
            </w:pPr>
            <w:r w:rsidRPr="00C87ECB">
              <w:rPr>
                <w:rFonts w:ascii="方正黑体_GBK" w:eastAsia="方正黑体_GBK" w:hAnsi="宋体" w:cs="宋体" w:hint="eastAsia"/>
                <w:color w:val="111111"/>
                <w:kern w:val="0"/>
                <w:sz w:val="28"/>
                <w:szCs w:val="28"/>
              </w:rPr>
              <w:t>指标说明及分值</w:t>
            </w:r>
          </w:p>
        </w:tc>
      </w:tr>
      <w:tr w:rsidR="00AA3393" w:rsidRPr="00C87ECB">
        <w:trPr>
          <w:jc w:val="center"/>
        </w:trPr>
        <w:tc>
          <w:tcPr>
            <w:tcW w:w="1271" w:type="dxa"/>
            <w:noWrap/>
            <w:vAlign w:val="center"/>
          </w:tcPr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品牌级别</w:t>
            </w:r>
          </w:p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30分</w:t>
            </w:r>
          </w:p>
        </w:tc>
        <w:tc>
          <w:tcPr>
            <w:tcW w:w="7031" w:type="dxa"/>
            <w:noWrap/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世界品牌实验室发布的《世界品牌</w:t>
            </w:r>
            <w:r w:rsidRPr="00C87ECB">
              <w:rPr>
                <w:rFonts w:ascii="Times New Roman" w:eastAsia="方正仿宋_GBK" w:hAnsi="Times New Roman"/>
                <w:kern w:val="2"/>
              </w:rPr>
              <w:t>500</w:t>
            </w:r>
            <w:r w:rsidRPr="00C87ECB">
              <w:rPr>
                <w:rFonts w:ascii="Times New Roman" w:eastAsia="方正仿宋_GBK" w:hAnsi="Times New Roman"/>
                <w:kern w:val="2"/>
              </w:rPr>
              <w:t>强榜单》；中国企业联合会、中国企业家协会发布的《中国服务业企业</w:t>
            </w:r>
            <w:r w:rsidRPr="00C87ECB">
              <w:rPr>
                <w:rFonts w:ascii="Times New Roman" w:eastAsia="方正仿宋_GBK" w:hAnsi="Times New Roman"/>
                <w:kern w:val="2"/>
              </w:rPr>
              <w:t>500</w:t>
            </w:r>
            <w:r w:rsidRPr="00C87ECB">
              <w:rPr>
                <w:rFonts w:ascii="Times New Roman" w:eastAsia="方正仿宋_GBK" w:hAnsi="Times New Roman"/>
                <w:kern w:val="2"/>
              </w:rPr>
              <w:t>强榜单》；世界品牌实验室发布的《中国</w:t>
            </w:r>
            <w:r w:rsidRPr="00C87ECB">
              <w:rPr>
                <w:rFonts w:ascii="Times New Roman" w:eastAsia="方正仿宋_GBK" w:hAnsi="Times New Roman"/>
                <w:kern w:val="2"/>
              </w:rPr>
              <w:t>500</w:t>
            </w:r>
            <w:r w:rsidRPr="00C87ECB">
              <w:rPr>
                <w:rFonts w:ascii="Times New Roman" w:eastAsia="方正仿宋_GBK" w:hAnsi="Times New Roman"/>
                <w:kern w:val="2"/>
              </w:rPr>
              <w:t>最具价值品牌排行榜》；胡润研究院发布的《胡润中国餐饮连锁企业投资价值榜》；胡润研究院发布的《胡润品牌榜》；品牌联盟发布的《中国品牌</w:t>
            </w:r>
            <w:r w:rsidRPr="00C87ECB">
              <w:rPr>
                <w:rFonts w:ascii="Times New Roman" w:eastAsia="方正仿宋_GBK" w:hAnsi="Times New Roman"/>
                <w:kern w:val="2"/>
              </w:rPr>
              <w:t>500</w:t>
            </w:r>
            <w:r w:rsidRPr="00C87ECB">
              <w:rPr>
                <w:rFonts w:ascii="Times New Roman" w:eastAsia="方正仿宋_GBK" w:hAnsi="Times New Roman"/>
                <w:kern w:val="2"/>
              </w:rPr>
              <w:t>强》；</w:t>
            </w:r>
            <w:r w:rsidRPr="00C87ECB">
              <w:rPr>
                <w:rFonts w:ascii="Times New Roman" w:eastAsia="方正仿宋_GBK" w:hAnsi="Times New Roman"/>
              </w:rPr>
              <w:t>世界奢侈品协会和中国贸促会发布的《全球奢侈品牌</w:t>
            </w:r>
            <w:r w:rsidRPr="00C87ECB">
              <w:rPr>
                <w:rFonts w:ascii="Times New Roman" w:eastAsia="方正仿宋_GBK" w:hAnsi="Times New Roman"/>
              </w:rPr>
              <w:t>100</w:t>
            </w:r>
            <w:r w:rsidRPr="00C87ECB">
              <w:rPr>
                <w:rFonts w:ascii="Times New Roman" w:eastAsia="方正仿宋_GBK" w:hAnsi="Times New Roman"/>
              </w:rPr>
              <w:t>强》；福布斯发布的《奢侈品牌排行榜》；</w:t>
            </w:r>
            <w:r w:rsidRPr="00C87ECB">
              <w:rPr>
                <w:rFonts w:ascii="Times New Roman" w:eastAsia="方正仿宋_GBK" w:hAnsi="Times New Roman"/>
                <w:kern w:val="2"/>
              </w:rPr>
              <w:t>德勤发布的《全球奢侈品力量排行榜》；品牌金融发布的《全球最有价值零售品牌榜》；米其林餐饮榜单；美团发布的《黑珍珠餐厅指南》；商务部发布的中华老字号名单，各省发布的省级老字号名单。</w:t>
            </w:r>
          </w:p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contextualSpacing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列入以上品牌排行榜且排名前</w:t>
            </w:r>
            <w:r w:rsidRPr="00C87ECB">
              <w:rPr>
                <w:rFonts w:ascii="Times New Roman" w:eastAsia="方正仿宋_GBK" w:hAnsi="Times New Roman"/>
                <w:kern w:val="2"/>
              </w:rPr>
              <w:t>200</w:t>
            </w:r>
            <w:r w:rsidRPr="00C87ECB">
              <w:rPr>
                <w:rFonts w:ascii="Times New Roman" w:eastAsia="方正仿宋_GBK" w:hAnsi="Times New Roman"/>
                <w:kern w:val="2"/>
              </w:rPr>
              <w:t>得</w:t>
            </w:r>
            <w:r w:rsidRPr="00C87ECB">
              <w:rPr>
                <w:rFonts w:ascii="Times New Roman" w:eastAsia="方正仿宋_GBK" w:hAnsi="Times New Roman"/>
                <w:kern w:val="2"/>
              </w:rPr>
              <w:t>30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分，排名</w:t>
            </w:r>
            <w:r w:rsidR="00586F8C">
              <w:rPr>
                <w:rFonts w:ascii="Times New Roman" w:eastAsia="方正仿宋_GBK" w:hAnsi="Times New Roman"/>
                <w:kern w:val="2"/>
              </w:rPr>
              <w:t>201</w:t>
            </w:r>
            <w:r w:rsidR="00586F8C">
              <w:rPr>
                <w:rFonts w:ascii="Times New Roman" w:eastAsia="方正仿宋_GBK" w:hAnsi="Times New Roman" w:hint="eastAsia"/>
                <w:kern w:val="2"/>
              </w:rPr>
              <w:t>—</w:t>
            </w:r>
            <w:r w:rsidRPr="00C87ECB">
              <w:rPr>
                <w:rFonts w:ascii="Times New Roman" w:eastAsia="方正仿宋_GBK" w:hAnsi="Times New Roman"/>
                <w:kern w:val="2"/>
              </w:rPr>
              <w:t>500</w:t>
            </w:r>
            <w:r w:rsidRPr="00C87ECB">
              <w:rPr>
                <w:rFonts w:ascii="Times New Roman" w:eastAsia="方正仿宋_GBK" w:hAnsi="Times New Roman"/>
                <w:kern w:val="2"/>
              </w:rPr>
              <w:t>得</w:t>
            </w:r>
            <w:r w:rsidRPr="00C87ECB">
              <w:rPr>
                <w:rFonts w:ascii="Times New Roman" w:eastAsia="方正仿宋_GBK" w:hAnsi="Times New Roman"/>
                <w:kern w:val="2"/>
              </w:rPr>
              <w:t>20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分，未列入榜单得</w:t>
            </w:r>
            <w:r w:rsidRPr="00C87ECB">
              <w:rPr>
                <w:rFonts w:ascii="Times New Roman" w:eastAsia="方正仿宋_GBK" w:hAnsi="Times New Roman"/>
                <w:kern w:val="2"/>
              </w:rPr>
              <w:t>10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jc w:val="center"/>
        </w:trPr>
        <w:tc>
          <w:tcPr>
            <w:tcW w:w="1271" w:type="dxa"/>
            <w:noWrap/>
            <w:vAlign w:val="center"/>
          </w:tcPr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活动级别</w:t>
            </w:r>
          </w:p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20分</w:t>
            </w:r>
          </w:p>
        </w:tc>
        <w:tc>
          <w:tcPr>
            <w:tcW w:w="7031" w:type="dxa"/>
            <w:noWrap/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全球首发首秀活动得</w:t>
            </w:r>
            <w:r w:rsidRPr="00C87ECB">
              <w:rPr>
                <w:rFonts w:ascii="Times New Roman" w:eastAsia="方正仿宋_GBK" w:hAnsi="Times New Roman"/>
                <w:kern w:val="2"/>
              </w:rPr>
              <w:t>20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分；全国首发首秀活动得</w:t>
            </w:r>
            <w:r w:rsidRPr="00C87ECB">
              <w:rPr>
                <w:rFonts w:ascii="Times New Roman" w:eastAsia="方正仿宋_GBK" w:hAnsi="Times New Roman"/>
                <w:kern w:val="2"/>
              </w:rPr>
              <w:t>10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分；其他活动得</w:t>
            </w:r>
            <w:r w:rsidRPr="00C87ECB">
              <w:rPr>
                <w:rFonts w:ascii="Times New Roman" w:eastAsia="方正仿宋_GBK" w:hAnsi="Times New Roman"/>
                <w:kern w:val="2"/>
              </w:rPr>
              <w:t>5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jc w:val="center"/>
        </w:trPr>
        <w:tc>
          <w:tcPr>
            <w:tcW w:w="1271" w:type="dxa"/>
            <w:noWrap/>
            <w:vAlign w:val="center"/>
          </w:tcPr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活动费用</w:t>
            </w:r>
          </w:p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20分</w:t>
            </w:r>
          </w:p>
        </w:tc>
        <w:tc>
          <w:tcPr>
            <w:tcW w:w="7031" w:type="dxa"/>
            <w:noWrap/>
            <w:vAlign w:val="center"/>
          </w:tcPr>
          <w:p w:rsidR="00AA3393" w:rsidRPr="00C87ECB" w:rsidRDefault="00032302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C87ECB">
              <w:rPr>
                <w:rFonts w:ascii="Times New Roman" w:eastAsia="方正仿宋_GBK" w:hAnsi="Times New Roman"/>
                <w:sz w:val="24"/>
              </w:rPr>
              <w:t>活动费用（场租、搭建、宣传推广）高于</w:t>
            </w:r>
            <w:r w:rsidRPr="00C87ECB">
              <w:rPr>
                <w:rFonts w:ascii="Times New Roman" w:eastAsia="方正仿宋_GBK" w:hAnsi="Times New Roman"/>
                <w:sz w:val="24"/>
              </w:rPr>
              <w:t>100</w:t>
            </w:r>
            <w:r w:rsidRPr="00C87ECB">
              <w:rPr>
                <w:rFonts w:ascii="Times New Roman" w:eastAsia="方正仿宋_GBK" w:hAnsi="Times New Roman"/>
                <w:sz w:val="24"/>
              </w:rPr>
              <w:t>万的得</w:t>
            </w:r>
            <w:r w:rsidRPr="00C87ECB">
              <w:rPr>
                <w:rFonts w:ascii="Times New Roman" w:eastAsia="方正仿宋_GBK" w:hAnsi="Times New Roman"/>
                <w:sz w:val="24"/>
              </w:rPr>
              <w:t>20</w:t>
            </w:r>
            <w:r w:rsidRPr="00C87ECB">
              <w:rPr>
                <w:rFonts w:ascii="Times New Roman" w:eastAsia="方正仿宋_GBK" w:hAnsi="Times New Roman"/>
                <w:sz w:val="24"/>
              </w:rPr>
              <w:t>分；</w:t>
            </w:r>
            <w:r w:rsidR="00586F8C">
              <w:rPr>
                <w:rFonts w:ascii="Times New Roman" w:eastAsia="方正仿宋_GBK" w:hAnsi="Times New Roman"/>
                <w:sz w:val="24"/>
              </w:rPr>
              <w:t>50</w:t>
            </w:r>
            <w:r w:rsidR="00586F8C">
              <w:rPr>
                <w:rFonts w:ascii="Times New Roman" w:eastAsia="方正仿宋_GBK" w:hAnsi="Times New Roman" w:hint="eastAsia"/>
                <w:sz w:val="24"/>
              </w:rPr>
              <w:t>—</w:t>
            </w:r>
            <w:r w:rsidRPr="00C87ECB">
              <w:rPr>
                <w:rFonts w:ascii="Times New Roman" w:eastAsia="方正仿宋_GBK" w:hAnsi="Times New Roman"/>
                <w:sz w:val="24"/>
              </w:rPr>
              <w:t>100</w:t>
            </w:r>
            <w:r w:rsidRPr="00C87ECB">
              <w:rPr>
                <w:rFonts w:ascii="Times New Roman" w:eastAsia="方正仿宋_GBK" w:hAnsi="Times New Roman"/>
                <w:sz w:val="24"/>
              </w:rPr>
              <w:t>万的得</w:t>
            </w:r>
            <w:r w:rsidRPr="00C87ECB">
              <w:rPr>
                <w:rFonts w:ascii="Times New Roman" w:eastAsia="方正仿宋_GBK" w:hAnsi="Times New Roman"/>
                <w:sz w:val="24"/>
              </w:rPr>
              <w:t>15</w:t>
            </w:r>
            <w:r w:rsidRPr="00C87ECB">
              <w:rPr>
                <w:rFonts w:ascii="Times New Roman" w:eastAsia="方正仿宋_GBK" w:hAnsi="Times New Roman"/>
                <w:sz w:val="24"/>
              </w:rPr>
              <w:t>分；</w:t>
            </w:r>
            <w:r w:rsidR="00586F8C">
              <w:rPr>
                <w:rFonts w:ascii="Times New Roman" w:eastAsia="方正仿宋_GBK" w:hAnsi="Times New Roman"/>
                <w:sz w:val="24"/>
              </w:rPr>
              <w:t>20</w:t>
            </w:r>
            <w:r w:rsidR="00586F8C">
              <w:rPr>
                <w:rFonts w:ascii="Times New Roman" w:eastAsia="方正仿宋_GBK" w:hAnsi="Times New Roman" w:hint="eastAsia"/>
                <w:sz w:val="24"/>
              </w:rPr>
              <w:t>—</w:t>
            </w:r>
            <w:r w:rsidRPr="00C87ECB">
              <w:rPr>
                <w:rFonts w:ascii="Times New Roman" w:eastAsia="方正仿宋_GBK" w:hAnsi="Times New Roman"/>
                <w:sz w:val="24"/>
              </w:rPr>
              <w:t>50</w:t>
            </w:r>
            <w:r w:rsidRPr="00C87ECB">
              <w:rPr>
                <w:rFonts w:ascii="Times New Roman" w:eastAsia="方正仿宋_GBK" w:hAnsi="Times New Roman"/>
                <w:sz w:val="24"/>
              </w:rPr>
              <w:t>万的得</w:t>
            </w:r>
            <w:r w:rsidRPr="00C87ECB">
              <w:rPr>
                <w:rFonts w:ascii="Times New Roman" w:eastAsia="方正仿宋_GBK" w:hAnsi="Times New Roman"/>
                <w:sz w:val="24"/>
              </w:rPr>
              <w:t>10</w:t>
            </w:r>
            <w:r w:rsidRPr="00C87ECB">
              <w:rPr>
                <w:rFonts w:ascii="Times New Roman" w:eastAsia="方正仿宋_GBK" w:hAnsi="Times New Roman"/>
                <w:sz w:val="24"/>
              </w:rPr>
              <w:t>分；低于</w:t>
            </w:r>
            <w:r w:rsidRPr="00C87ECB">
              <w:rPr>
                <w:rFonts w:ascii="Times New Roman" w:eastAsia="方正仿宋_GBK" w:hAnsi="Times New Roman"/>
                <w:sz w:val="24"/>
              </w:rPr>
              <w:t>20</w:t>
            </w:r>
            <w:r w:rsidRPr="00C87ECB">
              <w:rPr>
                <w:rFonts w:ascii="Times New Roman" w:eastAsia="方正仿宋_GBK" w:hAnsi="Times New Roman"/>
                <w:sz w:val="24"/>
              </w:rPr>
              <w:t>万的得</w:t>
            </w:r>
            <w:r w:rsidRPr="00C87ECB">
              <w:rPr>
                <w:rFonts w:ascii="Times New Roman" w:eastAsia="方正仿宋_GBK" w:hAnsi="Times New Roman"/>
                <w:sz w:val="24"/>
              </w:rPr>
              <w:t>0</w:t>
            </w:r>
            <w:r w:rsidRPr="00C87ECB">
              <w:rPr>
                <w:rFonts w:ascii="Times New Roman" w:eastAsia="方正仿宋_GBK" w:hAnsi="Times New Roman"/>
                <w:sz w:val="24"/>
              </w:rPr>
              <w:t>分。</w:t>
            </w:r>
          </w:p>
        </w:tc>
      </w:tr>
      <w:tr w:rsidR="00AA3393" w:rsidRPr="00C87ECB">
        <w:trPr>
          <w:jc w:val="center"/>
        </w:trPr>
        <w:tc>
          <w:tcPr>
            <w:tcW w:w="1271" w:type="dxa"/>
            <w:noWrap/>
            <w:vAlign w:val="center"/>
          </w:tcPr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媒体报道</w:t>
            </w:r>
          </w:p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30分</w:t>
            </w:r>
          </w:p>
        </w:tc>
        <w:tc>
          <w:tcPr>
            <w:tcW w:w="7031" w:type="dxa"/>
            <w:noWrap/>
            <w:vAlign w:val="center"/>
          </w:tcPr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1</w:t>
            </w:r>
            <w:r w:rsidRPr="00C87ECB">
              <w:rPr>
                <w:rFonts w:ascii="Times New Roman" w:eastAsia="方正仿宋_GBK" w:hAnsi="Times New Roman"/>
                <w:kern w:val="2"/>
              </w:rPr>
              <w:t>、国家级媒体平台（含纸媒、电视、广播、互联网媒体、微信公众号、自媒体等）相关报道（含转载）不少于</w:t>
            </w:r>
            <w:r w:rsidRPr="00C87ECB">
              <w:rPr>
                <w:rFonts w:ascii="Times New Roman" w:eastAsia="方正仿宋_GBK" w:hAnsi="Times New Roman"/>
                <w:kern w:val="2"/>
              </w:rPr>
              <w:t>3</w:t>
            </w:r>
            <w:r w:rsidRPr="00C87ECB">
              <w:rPr>
                <w:rFonts w:ascii="Times New Roman" w:eastAsia="方正仿宋_GBK" w:hAnsi="Times New Roman"/>
                <w:kern w:val="2"/>
              </w:rPr>
              <w:t>条，每增加一条得</w:t>
            </w:r>
            <w:r w:rsidRPr="00C87ECB">
              <w:rPr>
                <w:rFonts w:ascii="Times New Roman" w:eastAsia="方正仿宋_GBK" w:hAnsi="Times New Roman"/>
                <w:kern w:val="2"/>
              </w:rPr>
              <w:t>3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分，最高得</w:t>
            </w:r>
            <w:r w:rsidRPr="00C87ECB">
              <w:rPr>
                <w:rFonts w:ascii="Times New Roman" w:eastAsia="方正仿宋_GBK" w:hAnsi="Times New Roman"/>
                <w:kern w:val="2"/>
              </w:rPr>
              <w:t>15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分；</w:t>
            </w:r>
          </w:p>
          <w:p w:rsidR="00AA3393" w:rsidRPr="00C87ECB" w:rsidRDefault="00032302">
            <w:pPr>
              <w:pStyle w:val="a5"/>
              <w:widowControl/>
              <w:spacing w:beforeAutospacing="0" w:afterAutospacing="0" w:line="400" w:lineRule="exact"/>
              <w:rPr>
                <w:rFonts w:ascii="Times New Roman" w:eastAsia="方正仿宋_GBK" w:hAnsi="Times New Roman"/>
                <w:kern w:val="2"/>
              </w:rPr>
            </w:pPr>
            <w:r w:rsidRPr="00C87ECB">
              <w:rPr>
                <w:rFonts w:ascii="Times New Roman" w:eastAsia="方正仿宋_GBK" w:hAnsi="Times New Roman"/>
                <w:kern w:val="2"/>
              </w:rPr>
              <w:t>2</w:t>
            </w:r>
            <w:r w:rsidRPr="00C87ECB">
              <w:rPr>
                <w:rFonts w:ascii="Times New Roman" w:eastAsia="方正仿宋_GBK" w:hAnsi="Times New Roman"/>
                <w:kern w:val="2"/>
              </w:rPr>
              <w:t>、省级知名商业媒体或时尚媒体（含纸媒、互联网媒体、微信公众号等）相关报道（含转载）不少于</w:t>
            </w:r>
            <w:r w:rsidRPr="00C87ECB">
              <w:rPr>
                <w:rFonts w:ascii="Times New Roman" w:eastAsia="方正仿宋_GBK" w:hAnsi="Times New Roman"/>
                <w:kern w:val="2"/>
              </w:rPr>
              <w:t>3</w:t>
            </w:r>
            <w:r w:rsidRPr="00C87ECB">
              <w:rPr>
                <w:rFonts w:ascii="Times New Roman" w:eastAsia="方正仿宋_GBK" w:hAnsi="Times New Roman"/>
                <w:kern w:val="2"/>
              </w:rPr>
              <w:t>条，每增加一条得</w:t>
            </w:r>
            <w:r w:rsidRPr="00C87ECB">
              <w:rPr>
                <w:rFonts w:ascii="Times New Roman" w:eastAsia="方正仿宋_GBK" w:hAnsi="Times New Roman"/>
                <w:kern w:val="2"/>
              </w:rPr>
              <w:t>3</w:t>
            </w:r>
            <w:r w:rsidRPr="00C87ECB">
              <w:rPr>
                <w:rFonts w:ascii="Times New Roman" w:eastAsia="方正仿宋_GBK" w:hAnsi="Times New Roman"/>
                <w:kern w:val="2"/>
              </w:rPr>
              <w:t>分，最高得</w:t>
            </w:r>
            <w:r w:rsidRPr="00C87ECB">
              <w:rPr>
                <w:rFonts w:ascii="Times New Roman" w:eastAsia="方正仿宋_GBK" w:hAnsi="Times New Roman"/>
                <w:kern w:val="2"/>
              </w:rPr>
              <w:t>15</w:t>
            </w:r>
            <w:r w:rsidRPr="00C87ECB">
              <w:rPr>
                <w:rFonts w:ascii="Times New Roman" w:eastAsia="方正仿宋_GBK" w:hAnsi="Times New Roman"/>
                <w:kern w:val="2"/>
              </w:rPr>
              <w:t>分。</w:t>
            </w:r>
          </w:p>
        </w:tc>
      </w:tr>
      <w:tr w:rsidR="00AA3393" w:rsidRPr="00C87ECB">
        <w:trPr>
          <w:jc w:val="center"/>
        </w:trPr>
        <w:tc>
          <w:tcPr>
            <w:tcW w:w="1271" w:type="dxa"/>
            <w:noWrap/>
            <w:vAlign w:val="center"/>
          </w:tcPr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合计</w:t>
            </w:r>
          </w:p>
        </w:tc>
        <w:tc>
          <w:tcPr>
            <w:tcW w:w="7031" w:type="dxa"/>
            <w:noWrap/>
            <w:vAlign w:val="center"/>
          </w:tcPr>
          <w:p w:rsidR="00AA3393" w:rsidRPr="00C87ECB" w:rsidRDefault="00032302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C87ECB">
              <w:rPr>
                <w:rFonts w:ascii="Times New Roman" w:eastAsia="方正仿宋_GBK" w:hAnsi="Times New Roman"/>
                <w:sz w:val="24"/>
              </w:rPr>
              <w:t>100</w:t>
            </w:r>
            <w:r w:rsidRPr="00C87ECB">
              <w:rPr>
                <w:rFonts w:ascii="Times New Roman" w:eastAsia="方正仿宋_GBK" w:hAnsi="Times New Roman"/>
                <w:sz w:val="24"/>
              </w:rPr>
              <w:t>分</w:t>
            </w:r>
          </w:p>
        </w:tc>
      </w:tr>
      <w:tr w:rsidR="00AA3393" w:rsidRPr="00C87ECB">
        <w:trPr>
          <w:jc w:val="center"/>
        </w:trPr>
        <w:tc>
          <w:tcPr>
            <w:tcW w:w="1271" w:type="dxa"/>
            <w:noWrap/>
            <w:vAlign w:val="center"/>
          </w:tcPr>
          <w:p w:rsidR="00AA3393" w:rsidRPr="00C87ECB" w:rsidRDefault="00032302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 w:rsidRPr="00C87ECB">
              <w:rPr>
                <w:rFonts w:ascii="方正黑体_GBK" w:eastAsia="方正黑体_GBK" w:hint="eastAsia"/>
                <w:sz w:val="24"/>
              </w:rPr>
              <w:t>备注</w:t>
            </w:r>
          </w:p>
        </w:tc>
        <w:tc>
          <w:tcPr>
            <w:tcW w:w="7031" w:type="dxa"/>
            <w:noWrap/>
            <w:vAlign w:val="center"/>
          </w:tcPr>
          <w:p w:rsidR="00AA3393" w:rsidRPr="00C87ECB" w:rsidRDefault="00032302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</w:rPr>
            </w:pPr>
            <w:r w:rsidRPr="00C87ECB">
              <w:rPr>
                <w:rFonts w:ascii="Times New Roman" w:eastAsia="方正仿宋_GBK" w:hAnsi="Times New Roman"/>
                <w:sz w:val="24"/>
              </w:rPr>
              <w:t>总分须在</w:t>
            </w:r>
            <w:r w:rsidRPr="00C87ECB">
              <w:rPr>
                <w:rFonts w:ascii="Times New Roman" w:eastAsia="方正仿宋_GBK" w:hAnsi="Times New Roman"/>
                <w:sz w:val="24"/>
              </w:rPr>
              <w:t>60</w:t>
            </w:r>
            <w:r w:rsidRPr="00C87ECB">
              <w:rPr>
                <w:rFonts w:ascii="Times New Roman" w:eastAsia="方正仿宋_GBK" w:hAnsi="Times New Roman"/>
                <w:sz w:val="24"/>
              </w:rPr>
              <w:t>分以上，且单项指标得分不能为</w:t>
            </w:r>
            <w:r w:rsidRPr="00C87ECB">
              <w:rPr>
                <w:rFonts w:ascii="Times New Roman" w:eastAsia="方正仿宋_GBK" w:hAnsi="Times New Roman"/>
                <w:sz w:val="24"/>
              </w:rPr>
              <w:t>0</w:t>
            </w:r>
            <w:r w:rsidRPr="00C87ECB">
              <w:rPr>
                <w:rFonts w:ascii="Times New Roman" w:eastAsia="方正仿宋_GBK" w:hAnsi="Times New Roman"/>
                <w:sz w:val="24"/>
              </w:rPr>
              <w:t>分</w:t>
            </w:r>
          </w:p>
        </w:tc>
      </w:tr>
    </w:tbl>
    <w:p w:rsidR="00AA3393" w:rsidRPr="00C87ECB" w:rsidRDefault="00AA3393">
      <w:pPr>
        <w:wordWrap w:val="0"/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</w:p>
    <w:sectPr w:rsidR="00AA3393" w:rsidRPr="00C87ECB" w:rsidSect="00AA3393">
      <w:pgSz w:w="11906" w:h="16838"/>
      <w:pgMar w:top="1361" w:right="1800" w:bottom="1361" w:left="1800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0B" w:rsidRDefault="00EE2D0B" w:rsidP="00AA3393">
      <w:r>
        <w:separator/>
      </w:r>
    </w:p>
  </w:endnote>
  <w:endnote w:type="continuationSeparator" w:id="1">
    <w:p w:rsidR="00EE2D0B" w:rsidRDefault="00EE2D0B" w:rsidP="00AA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93" w:rsidRDefault="009F3B03">
    <w:pPr>
      <w:pStyle w:val="a3"/>
      <w:tabs>
        <w:tab w:val="clear" w:pos="4153"/>
      </w:tabs>
      <w:rPr>
        <w:rFonts w:ascii="仿宋_GB2312" w:eastAsia="仿宋_GB2312" w:hAnsi="仿宋_GB2312" w:cs="仿宋_GB2312"/>
        <w:sz w:val="28"/>
        <w:szCs w:val="28"/>
      </w:rPr>
    </w:pPr>
    <w:r w:rsidRPr="009F3B0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 filled="f" stroked="f">
          <v:textbox style="mso-fit-shape-to-text:t" inset="0,0,0,0">
            <w:txbxContent>
              <w:p w:rsidR="00AA3393" w:rsidRDefault="009F3B03">
                <w:pPr>
                  <w:pStyle w:val="a3"/>
                  <w:tabs>
                    <w:tab w:val="clear" w:pos="8306"/>
                    <w:tab w:val="right" w:pos="8307"/>
                  </w:tabs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032302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E0F91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0B" w:rsidRDefault="00EE2D0B" w:rsidP="00AA3393">
      <w:r>
        <w:separator/>
      </w:r>
    </w:p>
  </w:footnote>
  <w:footnote w:type="continuationSeparator" w:id="1">
    <w:p w:rsidR="00EE2D0B" w:rsidRDefault="00EE2D0B" w:rsidP="00AA3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55F6"/>
    <w:multiLevelType w:val="singleLevel"/>
    <w:tmpl w:val="4E0D55F6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47D0"/>
    <w:rsid w:val="B51EEFD4"/>
    <w:rsid w:val="CDCC472B"/>
    <w:rsid w:val="FE9B9334"/>
    <w:rsid w:val="FF7FEF66"/>
    <w:rsid w:val="00032302"/>
    <w:rsid w:val="00323B43"/>
    <w:rsid w:val="0037060F"/>
    <w:rsid w:val="003D37D8"/>
    <w:rsid w:val="00423667"/>
    <w:rsid w:val="004358AB"/>
    <w:rsid w:val="004B4EB6"/>
    <w:rsid w:val="00586F8C"/>
    <w:rsid w:val="007A2F96"/>
    <w:rsid w:val="008A57C4"/>
    <w:rsid w:val="008A6ED5"/>
    <w:rsid w:val="008B7726"/>
    <w:rsid w:val="008E0DF8"/>
    <w:rsid w:val="009F285A"/>
    <w:rsid w:val="009F3B03"/>
    <w:rsid w:val="00A10F42"/>
    <w:rsid w:val="00AA3393"/>
    <w:rsid w:val="00BD3C87"/>
    <w:rsid w:val="00C14236"/>
    <w:rsid w:val="00C80CF6"/>
    <w:rsid w:val="00C87ECB"/>
    <w:rsid w:val="00CE0F91"/>
    <w:rsid w:val="00EA6B4C"/>
    <w:rsid w:val="00EE2D0B"/>
    <w:rsid w:val="00F14A3D"/>
    <w:rsid w:val="00F5275A"/>
    <w:rsid w:val="00F52848"/>
    <w:rsid w:val="00F747D0"/>
    <w:rsid w:val="1F6E8DB0"/>
    <w:rsid w:val="3359307D"/>
    <w:rsid w:val="3576C63A"/>
    <w:rsid w:val="5E8FBB4B"/>
    <w:rsid w:val="5FD727C3"/>
    <w:rsid w:val="67B3C18E"/>
    <w:rsid w:val="67F571B0"/>
    <w:rsid w:val="67FFAC42"/>
    <w:rsid w:val="6A6F61B5"/>
    <w:rsid w:val="73DD2516"/>
    <w:rsid w:val="77BD3F96"/>
    <w:rsid w:val="7A7CE9A9"/>
    <w:rsid w:val="7BDBF5EF"/>
    <w:rsid w:val="7EDF3E22"/>
    <w:rsid w:val="7EF5B6C8"/>
    <w:rsid w:val="7F57EDAA"/>
    <w:rsid w:val="7FE04F32"/>
    <w:rsid w:val="7FE7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339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0">
    <w:name w:val="heading 2"/>
    <w:basedOn w:val="a"/>
    <w:next w:val="a"/>
    <w:qFormat/>
    <w:rsid w:val="00AA3393"/>
    <w:pPr>
      <w:keepNext/>
      <w:keepLines/>
      <w:spacing w:before="260" w:after="260"/>
      <w:outlineLvl w:val="1"/>
    </w:pPr>
    <w:rPr>
      <w:rFonts w:ascii="Cambria" w:eastAsia="黑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rsid w:val="00AA3393"/>
    <w:pPr>
      <w:spacing w:line="600" w:lineRule="exact"/>
      <w:ind w:rightChars="-100" w:right="-316" w:firstLineChars="250" w:firstLine="790"/>
    </w:pPr>
  </w:style>
  <w:style w:type="paragraph" w:styleId="a3">
    <w:name w:val="footer"/>
    <w:basedOn w:val="a"/>
    <w:uiPriority w:val="99"/>
    <w:unhideWhenUsed/>
    <w:qFormat/>
    <w:rsid w:val="00AA33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AA33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AA3393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AA33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AA33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华山</cp:lastModifiedBy>
  <cp:revision>18</cp:revision>
  <cp:lastPrinted>2023-03-21T22:51:00Z</cp:lastPrinted>
  <dcterms:created xsi:type="dcterms:W3CDTF">2019-11-24T02:07:00Z</dcterms:created>
  <dcterms:modified xsi:type="dcterms:W3CDTF">2023-03-24T08:26:00Z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