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240" w:lineRule="exact"/>
        <w:jc w:val="center"/>
        <w:rPr>
          <w:rFonts w:hint="eastAsia" w:ascii="宋体" w:hAnsi="宋体" w:eastAsia="宋体" w:cs="宋体"/>
          <w:b/>
          <w:bCs/>
          <w:color w:val="000000"/>
        </w:rPr>
      </w:pPr>
      <w:r>
        <w:rPr>
          <w:rFonts w:hint="eastAsia" w:ascii="宋体" w:hAnsi="宋体" w:eastAsia="宋体" w:cs="宋体"/>
          <w:b/>
          <w:bCs/>
          <w:color w:val="000000"/>
          <w:sz w:val="21"/>
          <w:szCs w:val="21"/>
          <w:lang w:eastAsia="zh-CN"/>
        </w:rPr>
        <w:t>长春汽车经济技术开发区</w:t>
      </w:r>
      <w:r>
        <w:rPr>
          <w:rFonts w:hint="eastAsia" w:ascii="宋体" w:hAnsi="宋体" w:eastAsia="宋体" w:cs="宋体"/>
          <w:b/>
          <w:bCs/>
          <w:color w:val="000000"/>
          <w:sz w:val="21"/>
          <w:szCs w:val="21"/>
        </w:rPr>
        <w:t>政府信息依申请公开指引</w:t>
      </w:r>
    </w:p>
    <w:p>
      <w:pPr>
        <w:pStyle w:val="2"/>
        <w:spacing w:before="0" w:beforeAutospacing="0" w:after="0" w:afterAutospacing="0" w:line="240" w:lineRule="exact"/>
        <w:rPr>
          <w:color w:val="000000"/>
          <w:sz w:val="21"/>
          <w:szCs w:val="21"/>
        </w:rPr>
      </w:pPr>
    </w:p>
    <w:p>
      <w:pPr>
        <w:pStyle w:val="2"/>
        <w:spacing w:before="0" w:beforeAutospacing="0" w:after="0" w:afterAutospacing="0" w:line="240" w:lineRule="exact"/>
        <w:ind w:firstLine="315" w:firstLineChars="150"/>
        <w:rPr>
          <w:color w:val="000000"/>
          <w:sz w:val="21"/>
          <w:szCs w:val="21"/>
        </w:rPr>
      </w:pPr>
      <w:r>
        <w:rPr>
          <w:rFonts w:hint="eastAsia"/>
          <w:color w:val="000000"/>
          <w:sz w:val="21"/>
          <w:szCs w:val="21"/>
        </w:rPr>
        <w:t>新修订的</w:t>
      </w:r>
      <w:r>
        <w:fldChar w:fldCharType="begin"/>
      </w:r>
      <w:r>
        <w:instrText xml:space="preserve"> HYPERLINK "http://www.gov.cn/zhengce/content/2019-04/15/content_5382991.htm" </w:instrText>
      </w:r>
      <w:r>
        <w:fldChar w:fldCharType="separate"/>
      </w:r>
      <w:r>
        <w:rPr>
          <w:rStyle w:val="5"/>
          <w:rFonts w:hint="eastAsia"/>
          <w:sz w:val="21"/>
          <w:szCs w:val="21"/>
        </w:rPr>
        <w:t>《中华人民共和国政府信息公开条例》</w:t>
      </w:r>
      <w:r>
        <w:rPr>
          <w:rStyle w:val="5"/>
          <w:rFonts w:hint="eastAsia"/>
          <w:sz w:val="21"/>
          <w:szCs w:val="21"/>
        </w:rPr>
        <w:fldChar w:fldCharType="end"/>
      </w:r>
      <w:r>
        <w:rPr>
          <w:rFonts w:hint="eastAsia"/>
          <w:color w:val="000000"/>
          <w:sz w:val="21"/>
          <w:szCs w:val="21"/>
        </w:rPr>
        <w:t>在总则、公开的主体和范围、依申请公开、监督和保障等方面，对申请人申请获取政府信息做出了新的变化和调整。那么，具体如何申请政府信息公开？提交申请时应该注意哪些事项？合法权益受到侵犯时可以寻找哪些救济途径？</w:t>
      </w:r>
      <w:r>
        <w:rPr>
          <w:rFonts w:hint="eastAsia"/>
          <w:color w:val="000000"/>
          <w:sz w:val="21"/>
          <w:szCs w:val="21"/>
          <w:lang w:eastAsia="zh-CN"/>
        </w:rPr>
        <w:t>长春汽车经济技术开发区</w:t>
      </w:r>
      <w:r>
        <w:rPr>
          <w:rFonts w:hint="eastAsia"/>
          <w:color w:val="000000"/>
          <w:sz w:val="21"/>
          <w:szCs w:val="21"/>
        </w:rPr>
        <w:t>为您提供一份政府信息公开申请指引。</w:t>
      </w:r>
    </w:p>
    <w:p>
      <w:pPr>
        <w:pStyle w:val="2"/>
        <w:spacing w:before="0" w:beforeAutospacing="0" w:after="0" w:afterAutospacing="0" w:line="240" w:lineRule="exact"/>
        <w:rPr>
          <w:color w:val="000000"/>
          <w:sz w:val="21"/>
          <w:szCs w:val="21"/>
        </w:rPr>
      </w:pPr>
      <w:r>
        <w:rPr>
          <w:rFonts w:hint="eastAsia"/>
          <w:color w:val="000000"/>
          <w:sz w:val="21"/>
          <w:szCs w:val="21"/>
        </w:rPr>
        <w:t>　　</w:t>
      </w:r>
      <w:r>
        <w:rPr>
          <w:rFonts w:hint="eastAsia" w:ascii="黑体" w:hAnsi="黑体" w:eastAsia="黑体"/>
          <w:color w:val="000000"/>
          <w:sz w:val="21"/>
          <w:szCs w:val="21"/>
        </w:rPr>
        <w:t>一、向哪个行政机关提出申请？</w:t>
      </w:r>
      <w:r>
        <w:rPr>
          <w:rFonts w:hint="eastAsia"/>
          <w:color w:val="000000"/>
          <w:sz w:val="21"/>
          <w:szCs w:val="21"/>
        </w:rPr>
        <w:t> </w:t>
      </w:r>
    </w:p>
    <w:p>
      <w:pPr>
        <w:pStyle w:val="2"/>
        <w:spacing w:before="0" w:beforeAutospacing="0" w:after="0" w:afterAutospacing="0" w:line="240" w:lineRule="exact"/>
        <w:rPr>
          <w:color w:val="000000"/>
          <w:sz w:val="21"/>
          <w:szCs w:val="21"/>
        </w:rPr>
      </w:pPr>
      <w:r>
        <w:rPr>
          <w:rFonts w:hint="eastAsia"/>
          <w:color w:val="000000"/>
          <w:sz w:val="21"/>
          <w:szCs w:val="21"/>
        </w:rPr>
        <w:t>　　申请政府信息公开，首先要确定制作该信息的行政机关，由于各行政机关依据其行政管理职能制作相关政府信息，比如教育部门制作义务教育、高等教育类信息，自然资源部门制作土地征收类信息，生态环境部门制作环境影响评价类信息、交通运输部门制作公路建设项目施工许可审批结果类信息等等，因此，申请人可根据所需政府信息类型，向相应行政机关提出政府信息公开申请。机构改革以来，对部分行政机关职权进行了划转，相应信息公开责任由职权划入机关承担，申请人可向职权划入机关提出申请。行政机关具体职责可在政府网站查询。</w:t>
      </w:r>
    </w:p>
    <w:p>
      <w:pPr>
        <w:pStyle w:val="2"/>
        <w:spacing w:before="0" w:beforeAutospacing="0" w:after="0" w:afterAutospacing="0" w:line="240" w:lineRule="exact"/>
        <w:rPr>
          <w:color w:val="000000"/>
          <w:sz w:val="21"/>
          <w:szCs w:val="21"/>
        </w:rPr>
      </w:pPr>
      <w:r>
        <w:rPr>
          <w:rFonts w:hint="eastAsia"/>
          <w:color w:val="000000"/>
          <w:sz w:val="21"/>
          <w:szCs w:val="21"/>
        </w:rPr>
        <w:t>　　</w:t>
      </w:r>
      <w:r>
        <w:rPr>
          <w:rFonts w:hint="eastAsia" w:ascii="黑体" w:hAnsi="黑体" w:eastAsia="黑体"/>
          <w:color w:val="000000"/>
          <w:sz w:val="21"/>
          <w:szCs w:val="21"/>
        </w:rPr>
        <w:t>二、怎样提出申请？</w:t>
      </w:r>
      <w:r>
        <w:rPr>
          <w:rFonts w:hint="eastAsia"/>
          <w:color w:val="000000"/>
          <w:sz w:val="21"/>
          <w:szCs w:val="21"/>
        </w:rPr>
        <w:t> </w:t>
      </w:r>
      <w:bookmarkStart w:id="0" w:name="_GoBack"/>
      <w:bookmarkEnd w:id="0"/>
    </w:p>
    <w:p>
      <w:pPr>
        <w:pStyle w:val="2"/>
        <w:spacing w:before="0" w:beforeAutospacing="0" w:after="0" w:afterAutospacing="0" w:line="240" w:lineRule="exact"/>
        <w:rPr>
          <w:color w:val="000000"/>
          <w:sz w:val="21"/>
          <w:szCs w:val="21"/>
        </w:rPr>
      </w:pPr>
      <w:r>
        <w:rPr>
          <w:rFonts w:hint="eastAsia"/>
          <w:color w:val="000000"/>
          <w:sz w:val="21"/>
          <w:szCs w:val="21"/>
        </w:rPr>
        <w:t>　　申请人向某行政机关申请政府信息，可按以下三个步骤提出申请：</w:t>
      </w:r>
    </w:p>
    <w:p>
      <w:pPr>
        <w:pStyle w:val="2"/>
        <w:spacing w:before="0" w:beforeAutospacing="0" w:after="0" w:afterAutospacing="0" w:line="240" w:lineRule="exact"/>
        <w:rPr>
          <w:color w:val="000000"/>
          <w:sz w:val="21"/>
          <w:szCs w:val="21"/>
        </w:rPr>
      </w:pPr>
      <w:r>
        <w:rPr>
          <w:rFonts w:hint="eastAsia"/>
          <w:color w:val="000000"/>
          <w:sz w:val="21"/>
          <w:szCs w:val="21"/>
        </w:rPr>
        <w:t>　　第一步，访问该行政机关网站，仔细阅读“政府信息公开指南”，了解有关办理流程和注意事项。</w:t>
      </w:r>
    </w:p>
    <w:p>
      <w:pPr>
        <w:pStyle w:val="2"/>
        <w:spacing w:before="0" w:beforeAutospacing="0" w:after="0" w:afterAutospacing="0" w:line="240" w:lineRule="exact"/>
        <w:rPr>
          <w:color w:val="000000"/>
          <w:sz w:val="21"/>
          <w:szCs w:val="21"/>
        </w:rPr>
      </w:pPr>
      <w:r>
        <w:rPr>
          <w:rFonts w:hint="eastAsia"/>
          <w:color w:val="000000"/>
          <w:sz w:val="21"/>
          <w:szCs w:val="21"/>
        </w:rPr>
        <w:t>　　第二步，按照“政府信息公开指南”，填写</w:t>
      </w:r>
      <w:r>
        <w:fldChar w:fldCharType="begin"/>
      </w:r>
      <w:r>
        <w:instrText xml:space="preserve"> HYPERLINK "http://xxgk.jl.gov.cn/ysqgk/xzbg/201609/P020190909338815182920.doc" </w:instrText>
      </w:r>
      <w:r>
        <w:fldChar w:fldCharType="separate"/>
      </w:r>
      <w:r>
        <w:rPr>
          <w:rStyle w:val="5"/>
          <w:rFonts w:hint="eastAsia"/>
          <w:sz w:val="21"/>
          <w:szCs w:val="21"/>
        </w:rPr>
        <w:t>《政府信息公开申请表》</w:t>
      </w:r>
      <w:r>
        <w:rPr>
          <w:rStyle w:val="5"/>
          <w:rFonts w:hint="eastAsia"/>
          <w:sz w:val="21"/>
          <w:szCs w:val="21"/>
        </w:rPr>
        <w:fldChar w:fldCharType="end"/>
      </w:r>
      <w:r>
        <w:rPr>
          <w:rFonts w:hint="eastAsia"/>
          <w:color w:val="000000"/>
          <w:sz w:val="21"/>
          <w:szCs w:val="21"/>
        </w:rPr>
        <w:t>，主要包括下列内容：（一）申请人的姓名或者名称、身份信息、联系方式；（二）申请公开的政府信息的名称、文号或者其他特征描述，所需政府信息描述应尽可能准确、具体，以便行政机关精准查找；（三）申请公开的政府信息的形式要求，包括获取信息的方式、途径。</w:t>
      </w:r>
    </w:p>
    <w:p>
      <w:pPr>
        <w:pStyle w:val="2"/>
        <w:spacing w:before="0" w:beforeAutospacing="0" w:after="0" w:afterAutospacing="0" w:line="240" w:lineRule="exact"/>
        <w:rPr>
          <w:color w:val="000000"/>
          <w:sz w:val="21"/>
          <w:szCs w:val="21"/>
        </w:rPr>
      </w:pPr>
      <w:r>
        <w:rPr>
          <w:rFonts w:hint="eastAsia"/>
          <w:color w:val="000000"/>
          <w:sz w:val="21"/>
          <w:szCs w:val="21"/>
        </w:rPr>
        <w:t>　　第三步，向该行政机关政府信息公开工作机构提交《政府信息公开申请表》和身份证明。采取邮政寄送方式提交申请的，应寄送该行政机关的政府信息公开工作机构，要在信封标明</w:t>
      </w:r>
      <w:r>
        <w:rPr>
          <w:rFonts w:hint="eastAsia"/>
          <w:color w:val="FF0000"/>
          <w:sz w:val="21"/>
          <w:szCs w:val="21"/>
        </w:rPr>
        <w:t>“</w:t>
      </w:r>
      <w:r>
        <w:rPr>
          <w:rFonts w:hint="eastAsia" w:ascii="黑体" w:hAnsi="黑体" w:eastAsia="黑体"/>
          <w:color w:val="FF0000"/>
          <w:sz w:val="21"/>
          <w:szCs w:val="21"/>
        </w:rPr>
        <w:t>政府信息公开申请</w:t>
      </w:r>
      <w:r>
        <w:rPr>
          <w:rFonts w:hint="eastAsia"/>
          <w:color w:val="FF0000"/>
          <w:sz w:val="21"/>
          <w:szCs w:val="21"/>
        </w:rPr>
        <w:t>”</w:t>
      </w:r>
      <w:r>
        <w:rPr>
          <w:rFonts w:hint="eastAsia"/>
          <w:color w:val="000000"/>
          <w:sz w:val="21"/>
          <w:szCs w:val="21"/>
        </w:rPr>
        <w:t>字样，以防止造成遗漏、延误，给申请人带来不便。</w:t>
      </w:r>
    </w:p>
    <w:p>
      <w:pPr>
        <w:pStyle w:val="2"/>
        <w:spacing w:before="0" w:beforeAutospacing="0" w:after="0" w:afterAutospacing="0" w:line="240" w:lineRule="exact"/>
        <w:rPr>
          <w:color w:val="000000"/>
          <w:sz w:val="21"/>
          <w:szCs w:val="21"/>
        </w:rPr>
      </w:pPr>
      <w:r>
        <w:rPr>
          <w:rFonts w:hint="eastAsia"/>
          <w:color w:val="000000"/>
          <w:sz w:val="21"/>
          <w:szCs w:val="21"/>
        </w:rPr>
        <w:t>　　</w:t>
      </w:r>
      <w:r>
        <w:rPr>
          <w:rFonts w:hint="eastAsia" w:ascii="黑体" w:hAnsi="黑体" w:eastAsia="黑体"/>
          <w:color w:val="000000"/>
          <w:sz w:val="21"/>
          <w:szCs w:val="21"/>
        </w:rPr>
        <w:t>三、提出申请时应注意哪些事项？</w:t>
      </w:r>
      <w:r>
        <w:rPr>
          <w:rFonts w:hint="eastAsia"/>
          <w:color w:val="000000"/>
          <w:sz w:val="21"/>
          <w:szCs w:val="21"/>
        </w:rPr>
        <w:t> </w:t>
      </w:r>
    </w:p>
    <w:p>
      <w:pPr>
        <w:pStyle w:val="2"/>
        <w:spacing w:before="0" w:beforeAutospacing="0" w:after="0" w:afterAutospacing="0" w:line="240" w:lineRule="exact"/>
        <w:rPr>
          <w:color w:val="000000"/>
          <w:sz w:val="21"/>
          <w:szCs w:val="21"/>
        </w:rPr>
      </w:pPr>
      <w:r>
        <w:rPr>
          <w:rFonts w:hint="eastAsia"/>
          <w:color w:val="000000"/>
          <w:sz w:val="21"/>
          <w:szCs w:val="21"/>
        </w:rPr>
        <w:t>　　申请人向行政机关申请的政府信息，应当是行政机关已制作或者获取的信息，行政机关不承担对现有政府信息进行加工、分析的义务。</w:t>
      </w:r>
    </w:p>
    <w:p>
      <w:pPr>
        <w:pStyle w:val="2"/>
        <w:spacing w:before="0" w:beforeAutospacing="0" w:after="0" w:afterAutospacing="0" w:line="240" w:lineRule="exact"/>
        <w:rPr>
          <w:color w:val="000000"/>
          <w:sz w:val="21"/>
          <w:szCs w:val="21"/>
        </w:rPr>
      </w:pPr>
      <w:r>
        <w:rPr>
          <w:rFonts w:hint="eastAsia"/>
          <w:color w:val="000000"/>
          <w:sz w:val="21"/>
          <w:szCs w:val="21"/>
        </w:rPr>
        <w:t>　　申请人申请的政府信息涉及商业秘密、个人隐私（他人身份、通讯、健康、婚姻、家庭、财产状况等），公开后会对第三方权益造成损害的，行政机关不予公开。但是，第三方同意公开或者行政机关认为不公开可能对公共利益造成重大影响的，可以予以公开。</w:t>
      </w:r>
    </w:p>
    <w:p>
      <w:pPr>
        <w:pStyle w:val="2"/>
        <w:spacing w:before="0" w:beforeAutospacing="0" w:after="0" w:afterAutospacing="0" w:line="240" w:lineRule="exact"/>
        <w:rPr>
          <w:color w:val="000000"/>
          <w:sz w:val="21"/>
          <w:szCs w:val="21"/>
        </w:rPr>
      </w:pPr>
      <w:r>
        <w:rPr>
          <w:rFonts w:hint="eastAsia"/>
          <w:color w:val="000000"/>
          <w:sz w:val="21"/>
          <w:szCs w:val="21"/>
        </w:rPr>
        <w:t>　　申请人以政府信息公开申请的形式进行信访、投诉、举报等活动，行政机关将告知申请人不作为政府信息公开申请处理，申请人可通过相应渠道提出。</w:t>
      </w:r>
    </w:p>
    <w:p>
      <w:pPr>
        <w:pStyle w:val="2"/>
        <w:spacing w:before="0" w:beforeAutospacing="0" w:after="0" w:afterAutospacing="0" w:line="240" w:lineRule="exact"/>
        <w:rPr>
          <w:color w:val="000000"/>
          <w:sz w:val="21"/>
          <w:szCs w:val="21"/>
        </w:rPr>
      </w:pPr>
      <w:r>
        <w:rPr>
          <w:rFonts w:hint="eastAsia"/>
          <w:color w:val="000000"/>
          <w:sz w:val="21"/>
          <w:szCs w:val="21"/>
        </w:rPr>
        <w:t>　　申请人申请的政府信息属于工商、不动产登记资料等信息，有关法律、法规对信息的获取有特别规定的，应当依照有关法律、行政法规的规定获取。</w:t>
      </w:r>
    </w:p>
    <w:p>
      <w:pPr>
        <w:pStyle w:val="2"/>
        <w:spacing w:before="0" w:beforeAutospacing="0" w:after="0" w:afterAutospacing="0" w:line="240" w:lineRule="exact"/>
        <w:rPr>
          <w:color w:val="000000"/>
          <w:sz w:val="21"/>
          <w:szCs w:val="21"/>
        </w:rPr>
      </w:pPr>
      <w:r>
        <w:rPr>
          <w:rFonts w:hint="eastAsia"/>
          <w:color w:val="000000"/>
          <w:sz w:val="21"/>
          <w:szCs w:val="21"/>
        </w:rPr>
        <w:t>　　申请政府信息，不宜针对同一事项提出重复申请。</w:t>
      </w:r>
    </w:p>
    <w:p>
      <w:pPr>
        <w:pStyle w:val="2"/>
        <w:spacing w:before="0" w:beforeAutospacing="0" w:after="0" w:afterAutospacing="0" w:line="240" w:lineRule="exact"/>
        <w:rPr>
          <w:color w:val="000000"/>
          <w:sz w:val="21"/>
          <w:szCs w:val="21"/>
        </w:rPr>
      </w:pPr>
      <w:r>
        <w:rPr>
          <w:rFonts w:hint="eastAsia"/>
          <w:color w:val="000000"/>
          <w:sz w:val="21"/>
          <w:szCs w:val="21"/>
        </w:rPr>
        <w:t>　　</w:t>
      </w:r>
      <w:r>
        <w:rPr>
          <w:rFonts w:hint="eastAsia" w:ascii="黑体" w:hAnsi="黑体" w:eastAsia="黑体"/>
          <w:color w:val="000000"/>
          <w:sz w:val="21"/>
          <w:szCs w:val="21"/>
        </w:rPr>
        <w:t>四、申请的渠道有哪些？</w:t>
      </w:r>
      <w:r>
        <w:rPr>
          <w:rFonts w:hint="eastAsia"/>
          <w:color w:val="000000"/>
          <w:sz w:val="21"/>
          <w:szCs w:val="21"/>
        </w:rPr>
        <w:t> </w:t>
      </w:r>
    </w:p>
    <w:p>
      <w:pPr>
        <w:pStyle w:val="2"/>
        <w:spacing w:before="0" w:beforeAutospacing="0" w:after="0" w:afterAutospacing="0" w:line="240" w:lineRule="exact"/>
        <w:rPr>
          <w:color w:val="000000"/>
          <w:sz w:val="21"/>
          <w:szCs w:val="21"/>
        </w:rPr>
      </w:pPr>
      <w:r>
        <w:rPr>
          <w:rFonts w:hint="eastAsia"/>
          <w:color w:val="000000"/>
          <w:sz w:val="21"/>
          <w:szCs w:val="21"/>
        </w:rPr>
        <w:t>　　申请渠道主要有当面申请、邮寄申请、政府网站政府信息公开专栏在线（</w:t>
      </w:r>
      <w:r>
        <w:rPr>
          <w:rFonts w:hint="eastAsia"/>
        </w:rPr>
        <w:t>http://zwgk.changchun.gov.cn/zsjg/jgsw_98132/gkzn/</w:t>
      </w:r>
      <w:r>
        <w:rPr>
          <w:rFonts w:hint="eastAsia"/>
          <w:color w:val="000000"/>
          <w:sz w:val="21"/>
          <w:szCs w:val="21"/>
        </w:rPr>
        <w:t>）申请等，具体可查询各行政机关“政府信息公开指南”。行政机关“政府信息公开指南”没有公布申请接收渠道的，申请人可以选择任何合理的渠道提交申请。</w:t>
      </w:r>
    </w:p>
    <w:p>
      <w:pPr>
        <w:pStyle w:val="2"/>
        <w:spacing w:before="0" w:beforeAutospacing="0" w:after="0" w:afterAutospacing="0" w:line="240" w:lineRule="exact"/>
        <w:rPr>
          <w:color w:val="000000"/>
          <w:sz w:val="21"/>
          <w:szCs w:val="21"/>
        </w:rPr>
      </w:pPr>
      <w:r>
        <w:rPr>
          <w:rFonts w:hint="eastAsia"/>
          <w:color w:val="000000"/>
          <w:sz w:val="21"/>
          <w:szCs w:val="21"/>
        </w:rPr>
        <w:t>　　</w:t>
      </w:r>
      <w:r>
        <w:rPr>
          <w:rFonts w:hint="eastAsia" w:ascii="黑体" w:hAnsi="黑体" w:eastAsia="黑体"/>
          <w:color w:val="000000"/>
          <w:sz w:val="21"/>
          <w:szCs w:val="21"/>
        </w:rPr>
        <w:t>五、多长时间能收到行政机关答复，办理期限是如何计算的？</w:t>
      </w:r>
      <w:r>
        <w:rPr>
          <w:rFonts w:hint="eastAsia"/>
          <w:color w:val="000000"/>
          <w:sz w:val="21"/>
          <w:szCs w:val="21"/>
        </w:rPr>
        <w:t> </w:t>
      </w:r>
    </w:p>
    <w:p>
      <w:pPr>
        <w:pStyle w:val="2"/>
        <w:spacing w:before="0" w:beforeAutospacing="0" w:after="0" w:afterAutospacing="0" w:line="240" w:lineRule="exact"/>
        <w:rPr>
          <w:color w:val="000000"/>
          <w:sz w:val="21"/>
          <w:szCs w:val="21"/>
        </w:rPr>
      </w:pPr>
      <w:r>
        <w:rPr>
          <w:rFonts w:hint="eastAsia"/>
          <w:color w:val="000000"/>
          <w:sz w:val="21"/>
          <w:szCs w:val="21"/>
        </w:rPr>
        <w:t>　　行政机关收到政府信息公开申请，能够当场答复的，当场予以答复；不能当场答复的，自收到申请之日起20个工作日内予以答复。行政机关如需延长答复期限，需告知申请人，延长答复期限最长不超过20个工作日。</w:t>
      </w:r>
    </w:p>
    <w:p>
      <w:pPr>
        <w:pStyle w:val="2"/>
        <w:spacing w:before="0" w:beforeAutospacing="0" w:after="0" w:afterAutospacing="0" w:line="240" w:lineRule="exact"/>
        <w:rPr>
          <w:color w:val="000000"/>
          <w:sz w:val="21"/>
          <w:szCs w:val="21"/>
        </w:rPr>
      </w:pPr>
      <w:r>
        <w:rPr>
          <w:rFonts w:hint="eastAsia"/>
          <w:color w:val="000000"/>
          <w:sz w:val="21"/>
          <w:szCs w:val="21"/>
        </w:rPr>
        <w:t>　　政府信息公开申请办理期限，自行政机关收到申请之日的次日起计算。申请人当面提交申请的，以提交之日为收到申请之日。以邮寄方式提交申请的，以行政机关签收之日为收到申请之日。以平常信函等无需签收的邮寄方式提交申请的，政府信息公开工作机构在收到信息公开申请的当日与申请人确认，确认之日为收到申请之日。</w:t>
      </w:r>
      <w:r>
        <w:rPr>
          <w:rFonts w:hint="eastAsia"/>
          <w:color w:val="0000FF"/>
          <w:sz w:val="21"/>
          <w:szCs w:val="21"/>
        </w:rPr>
        <w:t>申请人通过互联网渠道或者政府信息公开工作机构的传真提交政府信息公开申请的，以双方确认之日为收到申请之日</w:t>
      </w:r>
      <w:r>
        <w:rPr>
          <w:rFonts w:hint="eastAsia"/>
          <w:color w:val="000000"/>
          <w:sz w:val="21"/>
          <w:szCs w:val="21"/>
        </w:rPr>
        <w:t>。</w:t>
      </w:r>
    </w:p>
    <w:p>
      <w:pPr>
        <w:pStyle w:val="2"/>
        <w:spacing w:before="0" w:beforeAutospacing="0" w:after="0" w:afterAutospacing="0" w:line="240" w:lineRule="exact"/>
        <w:rPr>
          <w:color w:val="000000"/>
          <w:sz w:val="21"/>
          <w:szCs w:val="21"/>
        </w:rPr>
      </w:pPr>
      <w:r>
        <w:rPr>
          <w:rFonts w:hint="eastAsia"/>
          <w:color w:val="000000"/>
          <w:sz w:val="21"/>
          <w:szCs w:val="21"/>
        </w:rPr>
        <w:t>　　</w:t>
      </w:r>
      <w:r>
        <w:rPr>
          <w:rFonts w:hint="eastAsia" w:ascii="黑体" w:hAnsi="黑体" w:eastAsia="黑体"/>
          <w:color w:val="000000"/>
          <w:sz w:val="21"/>
          <w:szCs w:val="21"/>
        </w:rPr>
        <w:t>六、收到补正通知后如何处理？</w:t>
      </w:r>
      <w:r>
        <w:rPr>
          <w:rFonts w:hint="eastAsia"/>
          <w:color w:val="000000"/>
          <w:sz w:val="21"/>
          <w:szCs w:val="21"/>
        </w:rPr>
        <w:t> </w:t>
      </w:r>
    </w:p>
    <w:p>
      <w:pPr>
        <w:pStyle w:val="2"/>
        <w:spacing w:before="0" w:beforeAutospacing="0" w:after="0" w:afterAutospacing="0" w:line="240" w:lineRule="exact"/>
        <w:rPr>
          <w:color w:val="000000"/>
          <w:sz w:val="21"/>
          <w:szCs w:val="21"/>
        </w:rPr>
      </w:pPr>
      <w:r>
        <w:rPr>
          <w:rFonts w:hint="eastAsia"/>
          <w:color w:val="000000"/>
          <w:sz w:val="21"/>
          <w:szCs w:val="21"/>
        </w:rPr>
        <w:t>　　申请人收到补正通知后，应当按照行政机关提出的需要补正事项和补正期限，及时做出更改、补充。申请人无正当理由逾期不补正的，将被视为放弃申请。答复期限自行政机关收到补正的申请之日起计算。</w:t>
      </w:r>
    </w:p>
    <w:p>
      <w:pPr>
        <w:pStyle w:val="2"/>
        <w:spacing w:before="0" w:beforeAutospacing="0" w:after="0" w:afterAutospacing="0" w:line="240" w:lineRule="exact"/>
        <w:rPr>
          <w:color w:val="000000"/>
          <w:sz w:val="21"/>
          <w:szCs w:val="21"/>
        </w:rPr>
      </w:pPr>
      <w:r>
        <w:rPr>
          <w:rFonts w:hint="eastAsia"/>
          <w:color w:val="000000"/>
          <w:sz w:val="21"/>
          <w:szCs w:val="21"/>
        </w:rPr>
        <w:t>　　</w:t>
      </w:r>
      <w:r>
        <w:rPr>
          <w:rFonts w:hint="eastAsia" w:ascii="黑体" w:hAnsi="黑体" w:eastAsia="黑体"/>
          <w:color w:val="000000"/>
          <w:sz w:val="21"/>
          <w:szCs w:val="21"/>
        </w:rPr>
        <w:t>七、行政机关的送达方式有哪些？</w:t>
      </w:r>
      <w:r>
        <w:rPr>
          <w:rFonts w:hint="eastAsia"/>
          <w:color w:val="000000"/>
          <w:sz w:val="21"/>
          <w:szCs w:val="21"/>
        </w:rPr>
        <w:t> </w:t>
      </w:r>
    </w:p>
    <w:p>
      <w:pPr>
        <w:pStyle w:val="2"/>
        <w:spacing w:before="0" w:beforeAutospacing="0" w:after="0" w:afterAutospacing="0" w:line="240" w:lineRule="exact"/>
        <w:rPr>
          <w:color w:val="000000"/>
          <w:sz w:val="21"/>
          <w:szCs w:val="21"/>
        </w:rPr>
      </w:pPr>
      <w:r>
        <w:rPr>
          <w:rFonts w:hint="eastAsia"/>
          <w:color w:val="000000"/>
          <w:sz w:val="21"/>
          <w:szCs w:val="21"/>
        </w:rPr>
        <w:t>　　行政机关做出的政府信息公开答复，将通过直接送达、邮寄送达、电子送达等方式送达申请人。采取邮寄方式送达的，行政机关应通过中国邮政企业送达，不能通过不具有国家公文寄递资格的其他快递企业送达。</w:t>
      </w:r>
    </w:p>
    <w:p>
      <w:pPr>
        <w:pStyle w:val="2"/>
        <w:spacing w:before="0" w:beforeAutospacing="0" w:after="0" w:afterAutospacing="0" w:line="240" w:lineRule="exact"/>
        <w:rPr>
          <w:color w:val="000000"/>
          <w:sz w:val="21"/>
          <w:szCs w:val="21"/>
        </w:rPr>
      </w:pPr>
      <w:r>
        <w:rPr>
          <w:rFonts w:hint="eastAsia"/>
          <w:color w:val="000000"/>
          <w:sz w:val="21"/>
          <w:szCs w:val="21"/>
        </w:rPr>
        <w:t>　　</w:t>
      </w:r>
      <w:r>
        <w:rPr>
          <w:rFonts w:hint="eastAsia" w:ascii="黑体" w:hAnsi="黑体" w:eastAsia="黑体"/>
          <w:color w:val="000000"/>
          <w:sz w:val="21"/>
          <w:szCs w:val="21"/>
        </w:rPr>
        <w:t>八、有哪些救济途径？</w:t>
      </w:r>
      <w:r>
        <w:rPr>
          <w:rFonts w:hint="eastAsia"/>
          <w:color w:val="000000"/>
          <w:sz w:val="21"/>
          <w:szCs w:val="21"/>
        </w:rPr>
        <w:t> </w:t>
      </w:r>
    </w:p>
    <w:p>
      <w:pPr>
        <w:pStyle w:val="2"/>
        <w:spacing w:before="0" w:beforeAutospacing="0" w:after="0" w:afterAutospacing="0" w:line="240" w:lineRule="exact"/>
        <w:ind w:firstLine="480"/>
      </w:pPr>
      <w:r>
        <w:rPr>
          <w:rFonts w:hint="eastAsia"/>
          <w:color w:val="000000"/>
          <w:sz w:val="21"/>
          <w:szCs w:val="21"/>
        </w:rPr>
        <w:t>申请人认为行政机关在政府信息公开工作中侵犯其合法权益的，可以向上一级行政机关或者同级政府信息公开工作主管部门投诉，也可以依法申请行政复议或者提起行政诉讼。</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61839"/>
    <w:rsid w:val="09B95EA7"/>
    <w:rsid w:val="57361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2020-08-03T05:30:00Z</dcterms:created>
  <dc:creator>快乐一生</dc:creator>
  <cp:lastModifiedBy>快乐一生</cp:lastModifiedBy>
  <dcterms:modified xsi:type="dcterms:W3CDTF">2020-08-07T00:42:49Z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