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jc w:val="center"/>
        <w:rPr>
          <w:rFonts w:ascii="方正小标宋_GBK" w:hAnsi="方正小标宋_GBK" w:eastAsia="方正小标宋_GBK"/>
          <w:b w:val="0"/>
          <w:bCs w:val="0"/>
          <w:sz w:val="30"/>
        </w:rPr>
      </w:pPr>
      <w:bookmarkStart w:id="0" w:name="_Toc24724725"/>
      <w:r>
        <w:rPr>
          <w:rFonts w:hint="eastAsia" w:ascii="方正小标宋_GBK" w:hAnsi="方正小标宋_GBK" w:eastAsia="方正小标宋_GBK"/>
          <w:b w:val="0"/>
          <w:bCs w:val="0"/>
          <w:sz w:val="30"/>
        </w:rPr>
        <w:t>（二十</w:t>
      </w:r>
      <w:bookmarkStart w:id="1" w:name="_GoBack"/>
      <w:bookmarkEnd w:id="1"/>
      <w:r>
        <w:rPr>
          <w:rFonts w:hint="eastAsia" w:ascii="方正小标宋_GBK" w:hAnsi="方正小标宋_GBK" w:eastAsia="方正小标宋_GBK"/>
          <w:b w:val="0"/>
          <w:bCs w:val="0"/>
          <w:sz w:val="30"/>
        </w:rPr>
        <w:t>）安全生产领域基层政务公开标准目录</w:t>
      </w:r>
      <w:bookmarkEnd w:id="0"/>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36"/>
        <w:gridCol w:w="727"/>
        <w:gridCol w:w="795"/>
        <w:gridCol w:w="2130"/>
        <w:gridCol w:w="1578"/>
        <w:gridCol w:w="1473"/>
        <w:gridCol w:w="1473"/>
        <w:gridCol w:w="1476"/>
        <w:gridCol w:w="1710"/>
        <w:gridCol w:w="396"/>
        <w:gridCol w:w="384"/>
        <w:gridCol w:w="12"/>
        <w:gridCol w:w="396"/>
        <w:gridCol w:w="372"/>
        <w:gridCol w:w="24"/>
        <w:gridCol w:w="396"/>
        <w:gridCol w:w="3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0" w:hRule="atLeast"/>
        </w:trPr>
        <w:tc>
          <w:tcPr>
            <w:tcW w:w="436" w:type="dxa"/>
            <w:vMerge w:val="restart"/>
            <w:vAlign w:val="center"/>
          </w:tcPr>
          <w:p>
            <w:pPr>
              <w:widowControl/>
              <w:jc w:val="center"/>
              <w:rPr>
                <w:rFonts w:ascii="仿宋_GB2312" w:hAnsi="Times New Roman" w:eastAsia="仿宋_GB2312"/>
                <w:color w:val="000000"/>
                <w:kern w:val="0"/>
                <w:sz w:val="18"/>
                <w:szCs w:val="18"/>
              </w:rPr>
            </w:pPr>
            <w:r>
              <w:rPr>
                <w:rFonts w:hint="eastAsia" w:ascii="黑体" w:hAnsi="宋体" w:eastAsia="黑体" w:cs="宋体"/>
                <w:color w:val="000000"/>
                <w:kern w:val="0"/>
                <w:sz w:val="22"/>
              </w:rPr>
              <w:t>序号</w:t>
            </w:r>
          </w:p>
        </w:tc>
        <w:tc>
          <w:tcPr>
            <w:tcW w:w="1522"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公开事项</w:t>
            </w:r>
          </w:p>
        </w:tc>
        <w:tc>
          <w:tcPr>
            <w:tcW w:w="213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公开内容（要素）</w:t>
            </w:r>
          </w:p>
        </w:tc>
        <w:tc>
          <w:tcPr>
            <w:tcW w:w="1578"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公开依据</w:t>
            </w:r>
          </w:p>
        </w:tc>
        <w:tc>
          <w:tcPr>
            <w:tcW w:w="147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公开时限</w:t>
            </w:r>
          </w:p>
        </w:tc>
        <w:tc>
          <w:tcPr>
            <w:tcW w:w="1473"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公开主体</w:t>
            </w:r>
          </w:p>
        </w:tc>
        <w:tc>
          <w:tcPr>
            <w:tcW w:w="1476" w:type="dxa"/>
            <w:vMerge w:val="restart"/>
            <w:vAlign w:val="center"/>
          </w:tcPr>
          <w:p>
            <w:pPr>
              <w:widowControl/>
              <w:jc w:val="center"/>
              <w:rPr>
                <w:rFonts w:ascii="黑体" w:hAnsi="宋体" w:eastAsia="黑体" w:cs="宋体"/>
                <w:kern w:val="0"/>
                <w:sz w:val="22"/>
              </w:rPr>
            </w:pPr>
            <w:r>
              <w:rPr>
                <w:rFonts w:hint="eastAsia" w:ascii="黑体" w:hAnsi="宋体" w:eastAsia="黑体" w:cs="宋体"/>
                <w:kern w:val="0"/>
                <w:sz w:val="22"/>
              </w:rPr>
              <w:t>公开渠道</w:t>
            </w:r>
          </w:p>
          <w:p>
            <w:pPr>
              <w:widowControl/>
              <w:jc w:val="center"/>
              <w:rPr>
                <w:rFonts w:ascii="黑体" w:hAnsi="宋体" w:eastAsia="黑体" w:cs="宋体"/>
                <w:kern w:val="0"/>
                <w:sz w:val="22"/>
              </w:rPr>
            </w:pPr>
            <w:r>
              <w:rPr>
                <w:rFonts w:hint="eastAsia" w:ascii="黑体" w:hAnsi="宋体" w:eastAsia="黑体" w:cs="宋体"/>
                <w:kern w:val="0"/>
                <w:sz w:val="22"/>
              </w:rPr>
              <w:t>和载体</w:t>
            </w:r>
          </w:p>
        </w:tc>
        <w:tc>
          <w:tcPr>
            <w:tcW w:w="1710" w:type="dxa"/>
            <w:vMerge w:val="restart"/>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链接地址</w:t>
            </w:r>
          </w:p>
        </w:tc>
        <w:tc>
          <w:tcPr>
            <w:tcW w:w="780" w:type="dxa"/>
            <w:gridSpan w:val="2"/>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公开对象</w:t>
            </w:r>
          </w:p>
        </w:tc>
        <w:tc>
          <w:tcPr>
            <w:tcW w:w="780"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公开方式</w:t>
            </w:r>
          </w:p>
        </w:tc>
        <w:tc>
          <w:tcPr>
            <w:tcW w:w="816" w:type="dxa"/>
            <w:gridSpan w:val="3"/>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公开层级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3" w:hRule="atLeast"/>
        </w:trPr>
        <w:tc>
          <w:tcPr>
            <w:tcW w:w="436" w:type="dxa"/>
            <w:vMerge w:val="continue"/>
            <w:tcBorders>
              <w:bottom w:val="single" w:color="auto" w:sz="4" w:space="0"/>
            </w:tcBorders>
            <w:vAlign w:val="center"/>
          </w:tcPr>
          <w:p>
            <w:pPr>
              <w:widowControl/>
              <w:jc w:val="center"/>
              <w:rPr>
                <w:rFonts w:ascii="仿宋_GB2312" w:hAnsi="Times New Roman" w:eastAsia="仿宋_GB2312"/>
                <w:color w:val="000000"/>
                <w:kern w:val="0"/>
                <w:sz w:val="18"/>
                <w:szCs w:val="18"/>
              </w:rPr>
            </w:pPr>
          </w:p>
        </w:tc>
        <w:tc>
          <w:tcPr>
            <w:tcW w:w="727"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一级事项</w:t>
            </w:r>
          </w:p>
        </w:tc>
        <w:tc>
          <w:tcPr>
            <w:tcW w:w="795"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二级事项</w:t>
            </w:r>
          </w:p>
        </w:tc>
        <w:tc>
          <w:tcPr>
            <w:tcW w:w="2130" w:type="dxa"/>
            <w:vMerge w:val="continue"/>
            <w:tcBorders>
              <w:bottom w:val="single" w:color="auto" w:sz="4" w:space="0"/>
            </w:tcBorders>
            <w:vAlign w:val="center"/>
          </w:tcPr>
          <w:p>
            <w:pPr>
              <w:widowControl/>
              <w:jc w:val="left"/>
              <w:rPr>
                <w:rFonts w:ascii="黑体" w:hAnsi="宋体" w:eastAsia="黑体" w:cs="宋体"/>
                <w:color w:val="000000"/>
                <w:kern w:val="0"/>
                <w:sz w:val="22"/>
              </w:rPr>
            </w:pPr>
          </w:p>
        </w:tc>
        <w:tc>
          <w:tcPr>
            <w:tcW w:w="1578" w:type="dxa"/>
            <w:vMerge w:val="continue"/>
            <w:tcBorders>
              <w:bottom w:val="single" w:color="auto" w:sz="4" w:space="0"/>
            </w:tcBorders>
            <w:vAlign w:val="center"/>
          </w:tcPr>
          <w:p>
            <w:pPr>
              <w:widowControl/>
              <w:jc w:val="left"/>
              <w:rPr>
                <w:rFonts w:ascii="黑体" w:hAnsi="宋体" w:eastAsia="黑体" w:cs="宋体"/>
                <w:color w:val="000000"/>
                <w:kern w:val="0"/>
                <w:sz w:val="22"/>
              </w:rPr>
            </w:pPr>
          </w:p>
        </w:tc>
        <w:tc>
          <w:tcPr>
            <w:tcW w:w="1473" w:type="dxa"/>
            <w:vMerge w:val="continue"/>
            <w:tcBorders>
              <w:bottom w:val="single" w:color="auto" w:sz="4" w:space="0"/>
            </w:tcBorders>
            <w:vAlign w:val="center"/>
          </w:tcPr>
          <w:p>
            <w:pPr>
              <w:widowControl/>
              <w:jc w:val="left"/>
              <w:rPr>
                <w:rFonts w:ascii="黑体" w:hAnsi="宋体" w:eastAsia="黑体" w:cs="宋体"/>
                <w:color w:val="000000"/>
                <w:kern w:val="0"/>
                <w:sz w:val="22"/>
              </w:rPr>
            </w:pPr>
          </w:p>
        </w:tc>
        <w:tc>
          <w:tcPr>
            <w:tcW w:w="1473" w:type="dxa"/>
            <w:vMerge w:val="continue"/>
            <w:tcBorders>
              <w:bottom w:val="single" w:color="auto" w:sz="4" w:space="0"/>
            </w:tcBorders>
            <w:vAlign w:val="center"/>
          </w:tcPr>
          <w:p>
            <w:pPr>
              <w:widowControl/>
              <w:jc w:val="center"/>
              <w:rPr>
                <w:rFonts w:ascii="黑体" w:hAnsi="宋体" w:eastAsia="黑体" w:cs="宋体"/>
                <w:color w:val="000000"/>
                <w:kern w:val="0"/>
                <w:sz w:val="22"/>
              </w:rPr>
            </w:pPr>
          </w:p>
        </w:tc>
        <w:tc>
          <w:tcPr>
            <w:tcW w:w="1476" w:type="dxa"/>
            <w:vMerge w:val="continue"/>
            <w:tcBorders>
              <w:bottom w:val="single" w:color="auto" w:sz="4" w:space="0"/>
            </w:tcBorders>
            <w:vAlign w:val="center"/>
          </w:tcPr>
          <w:p>
            <w:pPr>
              <w:widowControl/>
              <w:jc w:val="left"/>
              <w:rPr>
                <w:rFonts w:ascii="黑体" w:hAnsi="宋体" w:eastAsia="黑体" w:cs="宋体"/>
                <w:kern w:val="0"/>
                <w:sz w:val="22"/>
              </w:rPr>
            </w:pPr>
          </w:p>
        </w:tc>
        <w:tc>
          <w:tcPr>
            <w:tcW w:w="1710" w:type="dxa"/>
            <w:vMerge w:val="continue"/>
            <w:tcBorders>
              <w:bottom w:val="single" w:color="auto" w:sz="4" w:space="0"/>
            </w:tcBorders>
          </w:tcPr>
          <w:p>
            <w:pPr>
              <w:widowControl/>
              <w:jc w:val="center"/>
              <w:rPr>
                <w:rFonts w:ascii="黑体" w:hAnsi="宋体" w:eastAsia="黑体" w:cs="宋体"/>
                <w:color w:val="000000"/>
                <w:kern w:val="0"/>
                <w:sz w:val="22"/>
              </w:rPr>
            </w:pPr>
          </w:p>
        </w:tc>
        <w:tc>
          <w:tcPr>
            <w:tcW w:w="396"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全社会</w:t>
            </w:r>
          </w:p>
        </w:tc>
        <w:tc>
          <w:tcPr>
            <w:tcW w:w="396" w:type="dxa"/>
            <w:gridSpan w:val="2"/>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特定群众</w:t>
            </w:r>
          </w:p>
        </w:tc>
        <w:tc>
          <w:tcPr>
            <w:tcW w:w="396"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主动</w:t>
            </w:r>
          </w:p>
        </w:tc>
        <w:tc>
          <w:tcPr>
            <w:tcW w:w="396" w:type="dxa"/>
            <w:gridSpan w:val="2"/>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依申请公开</w:t>
            </w:r>
          </w:p>
        </w:tc>
        <w:tc>
          <w:tcPr>
            <w:tcW w:w="396"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县级</w:t>
            </w:r>
          </w:p>
        </w:tc>
        <w:tc>
          <w:tcPr>
            <w:tcW w:w="396" w:type="dxa"/>
            <w:tcBorders>
              <w:bottom w:val="single" w:color="auto" w:sz="4" w:space="0"/>
            </w:tcBorders>
            <w:vAlign w:val="center"/>
          </w:tcPr>
          <w:p>
            <w:pPr>
              <w:widowControl/>
              <w:jc w:val="center"/>
              <w:rPr>
                <w:rFonts w:ascii="黑体" w:hAnsi="宋体" w:eastAsia="黑体" w:cs="宋体"/>
                <w:color w:val="000000"/>
                <w:kern w:val="0"/>
                <w:sz w:val="22"/>
              </w:rPr>
            </w:pPr>
            <w:r>
              <w:rPr>
                <w:rFonts w:hint="eastAsia" w:ascii="黑体" w:hAnsi="宋体" w:eastAsia="黑体" w:cs="宋体"/>
                <w:color w:val="000000"/>
                <w:kern w:val="0"/>
                <w:sz w:val="22"/>
              </w:rPr>
              <w:t>乡、村级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71" w:hRule="atLeast"/>
        </w:trPr>
        <w:tc>
          <w:tcPr>
            <w:tcW w:w="436" w:type="dxa"/>
            <w:tcBorders>
              <w:top w:val="single" w:color="auto" w:sz="4" w:space="0"/>
              <w:left w:val="single" w:color="auto" w:sz="4" w:space="0"/>
              <w:bottom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w:t>
            </w:r>
          </w:p>
        </w:tc>
        <w:tc>
          <w:tcPr>
            <w:tcW w:w="727" w:type="dxa"/>
            <w:tcBorders>
              <w:top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检查和巡查发现安全监管监察问题</w:t>
            </w:r>
          </w:p>
        </w:tc>
        <w:tc>
          <w:tcPr>
            <w:tcW w:w="2130"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检查和巡查发现的、并要求向社会公开的问题及整改落实情况</w:t>
            </w:r>
          </w:p>
        </w:tc>
        <w:tc>
          <w:tcPr>
            <w:tcW w:w="1578" w:type="dxa"/>
            <w:tcBorders>
              <w:top w:val="single" w:color="auto" w:sz="4" w:space="0"/>
              <w:bottom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bottom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top w:val="single" w:color="auto" w:sz="4" w:space="0"/>
              <w:bottom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bottom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bottom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9" w:hRule="atLeast"/>
        </w:trPr>
        <w:tc>
          <w:tcPr>
            <w:tcW w:w="436" w:type="dxa"/>
            <w:tcBorders>
              <w:top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w:t>
            </w:r>
          </w:p>
        </w:tc>
        <w:tc>
          <w:tcPr>
            <w:tcW w:w="727" w:type="dxa"/>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办事纪律和监督管理</w:t>
            </w:r>
          </w:p>
        </w:tc>
        <w:tc>
          <w:tcPr>
            <w:tcW w:w="2130"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本单位的办事纪律,受理投诉、举报、信访的途径等内容</w:t>
            </w:r>
          </w:p>
        </w:tc>
        <w:tc>
          <w:tcPr>
            <w:tcW w:w="1578" w:type="dxa"/>
            <w:tcBorders>
              <w:top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top w:val="single" w:color="auto" w:sz="4" w:space="0"/>
              <w:bottom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96" w:hRule="atLeast"/>
        </w:trPr>
        <w:tc>
          <w:tcPr>
            <w:tcW w:w="436"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w:t>
            </w:r>
          </w:p>
        </w:tc>
        <w:tc>
          <w:tcPr>
            <w:tcW w:w="727" w:type="dxa"/>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vAlign w:val="center"/>
          </w:tcPr>
          <w:p>
            <w:pPr>
              <w:rPr>
                <w:rFonts w:ascii="仿宋_GB2312" w:eastAsia="仿宋_GB2312"/>
                <w:bCs/>
                <w:sz w:val="18"/>
                <w:szCs w:val="18"/>
              </w:rPr>
            </w:pPr>
            <w:r>
              <w:rPr>
                <w:rFonts w:hint="eastAsia" w:ascii="仿宋_GB2312" w:eastAsia="仿宋_GB2312"/>
                <w:bCs/>
                <w:sz w:val="18"/>
                <w:szCs w:val="18"/>
              </w:rPr>
              <w:t>政府采购信息</w:t>
            </w:r>
          </w:p>
        </w:tc>
        <w:tc>
          <w:tcPr>
            <w:tcW w:w="2130" w:type="dxa"/>
            <w:vAlign w:val="center"/>
          </w:tcPr>
          <w:p>
            <w:pPr>
              <w:rPr>
                <w:rFonts w:ascii="仿宋_GB2312" w:eastAsia="仿宋_GB2312"/>
                <w:bCs/>
                <w:sz w:val="18"/>
                <w:szCs w:val="18"/>
              </w:rPr>
            </w:pPr>
            <w:r>
              <w:rPr>
                <w:rFonts w:hint="eastAsia" w:ascii="仿宋_GB2312" w:eastAsia="仿宋_GB2312"/>
                <w:bCs/>
                <w:sz w:val="18"/>
                <w:szCs w:val="18"/>
              </w:rPr>
              <w:t>本单位采购实施情况相关信息</w:t>
            </w:r>
          </w:p>
        </w:tc>
        <w:tc>
          <w:tcPr>
            <w:tcW w:w="1578" w:type="dxa"/>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p>
            <w:pPr>
              <w:rPr>
                <w:rFonts w:ascii="仿宋_GB2312" w:eastAsia="仿宋_GB2312"/>
                <w:bCs/>
                <w:sz w:val="18"/>
                <w:szCs w:val="18"/>
              </w:rPr>
            </w:pPr>
          </w:p>
        </w:tc>
        <w:tc>
          <w:tcPr>
            <w:tcW w:w="1473" w:type="dxa"/>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bottom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w:t>
            </w:r>
          </w:p>
        </w:tc>
        <w:tc>
          <w:tcPr>
            <w:tcW w:w="727" w:type="dxa"/>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vAlign w:val="center"/>
          </w:tcPr>
          <w:p>
            <w:pPr>
              <w:rPr>
                <w:rFonts w:ascii="仿宋_GB2312" w:eastAsia="仿宋_GB2312"/>
                <w:bCs/>
                <w:sz w:val="18"/>
                <w:szCs w:val="18"/>
              </w:rPr>
            </w:pPr>
            <w:r>
              <w:rPr>
                <w:rFonts w:hint="eastAsia" w:ascii="仿宋_GB2312" w:eastAsia="仿宋_GB2312"/>
                <w:bCs/>
                <w:sz w:val="18"/>
                <w:szCs w:val="18"/>
              </w:rPr>
              <w:t>财政资金信息</w:t>
            </w:r>
          </w:p>
        </w:tc>
        <w:tc>
          <w:tcPr>
            <w:tcW w:w="2130" w:type="dxa"/>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eastAsia="仿宋_GB2312"/>
                <w:bCs/>
                <w:sz w:val="18"/>
                <w:szCs w:val="18"/>
              </w:rPr>
            </w:pPr>
            <w:r>
              <w:rPr>
                <w:rFonts w:hint="eastAsia" w:ascii="仿宋_GB2312" w:eastAsia="仿宋_GB2312"/>
                <w:bCs/>
                <w:sz w:val="18"/>
                <w:szCs w:val="18"/>
              </w:rPr>
              <w:t>安全生产专项资金使用等财政资金信息</w:t>
            </w:r>
          </w:p>
        </w:tc>
        <w:tc>
          <w:tcPr>
            <w:tcW w:w="1578" w:type="dxa"/>
            <w:vAlign w:val="center"/>
          </w:tcPr>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473" w:type="dxa"/>
            <w:vAlign w:val="center"/>
          </w:tcPr>
          <w:p>
            <w:pPr>
              <w:rPr>
                <w:rFonts w:ascii="仿宋_GB2312" w:eastAsia="仿宋_GB2312"/>
                <w:bCs/>
                <w:sz w:val="18"/>
                <w:szCs w:val="18"/>
              </w:rPr>
            </w:pPr>
            <w:r>
              <w:rPr>
                <w:rFonts w:hint="eastAsia" w:ascii="仿宋_GB2312" w:eastAsia="仿宋_GB2312"/>
                <w:bCs/>
                <w:sz w:val="18"/>
                <w:szCs w:val="18"/>
              </w:rPr>
              <w:t>按中央要求时限公开</w:t>
            </w:r>
          </w:p>
        </w:tc>
        <w:tc>
          <w:tcPr>
            <w:tcW w:w="1473" w:type="dxa"/>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bottom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安全生产预警提示信息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气象及灾害预警信息            不同时段、不同领域安全生产提示信息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p>
            <w:pPr>
              <w:spacing w:line="240" w:lineRule="exact"/>
              <w:jc w:val="lef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动态</w:t>
            </w:r>
          </w:p>
          <w:p>
            <w:pPr>
              <w:jc w:val="center"/>
              <w:rPr>
                <w:rFonts w:ascii="仿宋_GB2312" w:eastAsia="仿宋_GB2312"/>
                <w:bCs/>
                <w:sz w:val="18"/>
                <w:szCs w:val="18"/>
              </w:rPr>
            </w:pPr>
            <w:r>
              <w:rPr>
                <w:rFonts w:hint="eastAsia" w:ascii="仿宋_GB2312" w:eastAsia="仿宋_GB2312"/>
                <w:bCs/>
                <w:sz w:val="18"/>
                <w:szCs w:val="18"/>
              </w:rPr>
              <w:t>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业务工作动态、安全生产执法检查动态</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r>
              <w:rPr>
                <w:rFonts w:hint="eastAsia" w:ascii="仿宋_GB2312" w:eastAsia="仿宋_GB2312"/>
                <w:bCs/>
                <w:sz w:val="18"/>
                <w:szCs w:val="18"/>
              </w:rPr>
              <w:br w:type="textWrapping"/>
            </w:r>
            <w:r>
              <w:rPr>
                <w:rFonts w:hint="eastAsia" w:ascii="仿宋_GB2312" w:eastAsia="仿宋_GB2312"/>
                <w:bCs/>
                <w:sz w:val="18"/>
                <w:szCs w:val="18"/>
              </w:rPr>
              <w:t>■其他</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应急</w:t>
            </w:r>
          </w:p>
          <w:p>
            <w:pPr>
              <w:jc w:val="center"/>
              <w:rPr>
                <w:rFonts w:ascii="仿宋_GB2312" w:eastAsia="仿宋_GB2312"/>
                <w:bCs/>
                <w:sz w:val="18"/>
                <w:szCs w:val="18"/>
              </w:rPr>
            </w:pPr>
            <w:r>
              <w:rPr>
                <w:rFonts w:hint="eastAsia" w:ascii="仿宋_GB2312" w:eastAsia="仿宋_GB2312"/>
                <w:bCs/>
                <w:sz w:val="18"/>
                <w:szCs w:val="18"/>
              </w:rPr>
              <w:t>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《政府信息公开条例》、《突发事件应对法》、《关于全面加强政务公开工作的意见》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p>
            <w:pPr>
              <w:spacing w:line="240" w:lineRule="exact"/>
              <w:jc w:val="lef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w:t>
            </w:r>
          </w:p>
          <w:p>
            <w:pPr>
              <w:jc w:val="cente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征集采纳社会公众意见情况</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重大决策草案公布后征集到的社会公众意见情况、采纳与否情况及理由等</w:t>
            </w:r>
          </w:p>
        </w:tc>
        <w:tc>
          <w:tcPr>
            <w:tcW w:w="1578" w:type="dxa"/>
            <w:tcBorders>
              <w:top w:val="single" w:color="auto" w:sz="4" w:space="0"/>
              <w:left w:val="single" w:color="auto" w:sz="4" w:space="0"/>
              <w:bottom w:val="single" w:color="auto" w:sz="4" w:space="0"/>
              <w:right w:val="single" w:color="auto" w:sz="4" w:space="0"/>
            </w:tcBorders>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征求意见时对外公布的时限内公开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w:t>
            </w:r>
          </w:p>
          <w:p>
            <w:pPr>
              <w:jc w:val="cente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重要</w:t>
            </w:r>
          </w:p>
          <w:p>
            <w:pPr>
              <w:rPr>
                <w:rFonts w:ascii="仿宋_GB2312" w:eastAsia="仿宋_GB2312"/>
                <w:bCs/>
                <w:sz w:val="18"/>
                <w:szCs w:val="18"/>
              </w:rPr>
            </w:pPr>
            <w:r>
              <w:rPr>
                <w:rFonts w:hint="eastAsia" w:ascii="仿宋_GB2312" w:eastAsia="仿宋_GB2312"/>
                <w:bCs/>
                <w:sz w:val="18"/>
                <w:szCs w:val="18"/>
              </w:rPr>
              <w:t>会议</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578" w:type="dxa"/>
            <w:tcBorders>
              <w:top w:val="single" w:color="auto" w:sz="4" w:space="0"/>
              <w:left w:val="single" w:color="auto" w:sz="4" w:space="0"/>
              <w:bottom w:val="single" w:color="auto" w:sz="4" w:space="0"/>
              <w:right w:val="single" w:color="auto" w:sz="4" w:space="0"/>
            </w:tcBorders>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提前一周发通知邀请</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10</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其他政策文件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其他可以公开的与安全生产有关的政策文件，包括改革方案、发展规划、专项规划、工作计划等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应急管理部门,汽开区锦程街道办事处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11</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部门和地方规章</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与安全生产有关的部门和地方规章</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应急管理部门,汽开区锦程街道办事处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12</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法律</w:t>
            </w:r>
          </w:p>
          <w:p>
            <w:pPr>
              <w:rPr>
                <w:rFonts w:ascii="仿宋_GB2312" w:eastAsia="仿宋_GB2312"/>
                <w:bCs/>
                <w:sz w:val="18"/>
                <w:szCs w:val="18"/>
              </w:rPr>
            </w:pPr>
            <w:r>
              <w:rPr>
                <w:rFonts w:hint="eastAsia" w:ascii="仿宋_GB2312" w:eastAsia="仿宋_GB2312"/>
                <w:bCs/>
                <w:sz w:val="18"/>
                <w:szCs w:val="18"/>
              </w:rPr>
              <w:t>法规</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与安全生产有关的法律、法规</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13</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重点</w:t>
            </w:r>
          </w:p>
          <w:p>
            <w:pPr>
              <w:rPr>
                <w:rFonts w:ascii="仿宋_GB2312" w:eastAsia="仿宋_GB2312"/>
                <w:bCs/>
                <w:sz w:val="18"/>
                <w:szCs w:val="18"/>
              </w:rPr>
            </w:pPr>
            <w:r>
              <w:rPr>
                <w:rFonts w:hint="eastAsia" w:ascii="仿宋_GB2312" w:eastAsia="仿宋_GB2312"/>
                <w:bCs/>
                <w:sz w:val="18"/>
                <w:szCs w:val="18"/>
              </w:rPr>
              <w:t>领域</w:t>
            </w:r>
          </w:p>
          <w:p>
            <w:pPr>
              <w:rPr>
                <w:rFonts w:ascii="仿宋_GB2312" w:eastAsia="仿宋_GB2312"/>
                <w:bCs/>
                <w:sz w:val="18"/>
                <w:szCs w:val="18"/>
              </w:rPr>
            </w:pPr>
            <w:r>
              <w:rPr>
                <w:rFonts w:hint="eastAsia" w:ascii="仿宋_GB2312" w:eastAsia="仿宋_GB2312"/>
                <w:bCs/>
                <w:sz w:val="18"/>
                <w:szCs w:val="18"/>
              </w:rPr>
              <w:t>信息</w:t>
            </w:r>
          </w:p>
          <w:p>
            <w:pPr>
              <w:rPr>
                <w:rFonts w:ascii="仿宋_GB2312" w:eastAsia="仿宋_GB2312"/>
                <w:bCs/>
                <w:sz w:val="18"/>
                <w:szCs w:val="18"/>
              </w:rPr>
            </w:pPr>
            <w:r>
              <w:rPr>
                <w:rFonts w:hint="eastAsia" w:ascii="仿宋_GB2312" w:eastAsia="仿宋_GB2312"/>
                <w:bCs/>
                <w:sz w:val="18"/>
                <w:szCs w:val="18"/>
              </w:rPr>
              <w:t>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建议提案办理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办理制度与推进情况            </w:t>
            </w:r>
          </w:p>
          <w:p>
            <w:pPr>
              <w:rPr>
                <w:rFonts w:ascii="仿宋_GB2312" w:eastAsia="仿宋_GB2312"/>
                <w:bCs/>
                <w:sz w:val="18"/>
                <w:szCs w:val="18"/>
              </w:rPr>
            </w:pPr>
            <w:r>
              <w:rPr>
                <w:rFonts w:hint="eastAsia" w:ascii="仿宋_GB2312" w:eastAsia="仿宋_GB2312"/>
                <w:bCs/>
                <w:sz w:val="18"/>
                <w:szCs w:val="18"/>
              </w:rPr>
              <w:t xml:space="preserve">人大代表建议办理              </w:t>
            </w:r>
          </w:p>
          <w:p>
            <w:pPr>
              <w:rPr>
                <w:rFonts w:ascii="仿宋_GB2312" w:eastAsia="仿宋_GB2312"/>
                <w:bCs/>
                <w:sz w:val="18"/>
                <w:szCs w:val="18"/>
              </w:rPr>
            </w:pPr>
            <w:r>
              <w:rPr>
                <w:rFonts w:hint="eastAsia" w:ascii="仿宋_GB2312" w:eastAsia="仿宋_GB2312"/>
                <w:bCs/>
                <w:sz w:val="18"/>
                <w:szCs w:val="18"/>
              </w:rPr>
              <w:t>政协委员提案办理</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《政府信息公开条例》、《国务院办公厅关于做好全国人大代表建议和全国政协委员提案办理结果公开工作的通知》</w:t>
            </w:r>
          </w:p>
          <w:p>
            <w:pPr>
              <w:rPr>
                <w:rFonts w:ascii="仿宋_GB2312" w:eastAsia="仿宋_GB2312"/>
                <w:bCs/>
                <w:sz w:val="18"/>
                <w:szCs w:val="18"/>
              </w:rPr>
            </w:pP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重点</w:t>
            </w:r>
          </w:p>
          <w:p>
            <w:pPr>
              <w:jc w:val="center"/>
              <w:rPr>
                <w:rFonts w:ascii="仿宋_GB2312" w:eastAsia="仿宋_GB2312"/>
                <w:bCs/>
                <w:sz w:val="18"/>
                <w:szCs w:val="18"/>
              </w:rPr>
            </w:pPr>
            <w:r>
              <w:rPr>
                <w:rFonts w:hint="eastAsia" w:ascii="仿宋_GB2312" w:eastAsia="仿宋_GB2312"/>
                <w:bCs/>
                <w:sz w:val="18"/>
                <w:szCs w:val="18"/>
              </w:rPr>
              <w:t>领域</w:t>
            </w:r>
          </w:p>
          <w:p>
            <w:pPr>
              <w:jc w:val="center"/>
              <w:rPr>
                <w:rFonts w:ascii="仿宋_GB2312" w:eastAsia="仿宋_GB2312"/>
                <w:bCs/>
                <w:sz w:val="18"/>
                <w:szCs w:val="18"/>
              </w:rPr>
            </w:pPr>
            <w:r>
              <w:rPr>
                <w:rFonts w:hint="eastAsia" w:ascii="仿宋_GB2312" w:eastAsia="仿宋_GB2312"/>
                <w:bCs/>
                <w:sz w:val="18"/>
                <w:szCs w:val="18"/>
              </w:rPr>
              <w:t>信息</w:t>
            </w:r>
          </w:p>
          <w:p>
            <w:pPr>
              <w:jc w:val="center"/>
              <w:rPr>
                <w:rFonts w:ascii="仿宋_GB2312" w:eastAsia="仿宋_GB2312"/>
                <w:bCs/>
                <w:sz w:val="18"/>
                <w:szCs w:val="18"/>
              </w:rPr>
            </w:pPr>
            <w:r>
              <w:rPr>
                <w:rFonts w:hint="eastAsia" w:ascii="仿宋_GB2312" w:eastAsia="仿宋_GB2312"/>
                <w:bCs/>
                <w:sz w:val="18"/>
                <w:szCs w:val="18"/>
              </w:rPr>
              <w:t>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重大工程项目信息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项目名称、执行措施、责任分工、取得成效、后续举措等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《政府信息公开条例》、《国务院办公厅关于推进重大建设项目批准和实施领域政府信息公开的意见》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■政府网站</w:t>
            </w:r>
            <w:r>
              <w:rPr>
                <w:rFonts w:hint="eastAsia" w:ascii="仿宋_GB2312" w:eastAsia="仿宋_GB2312"/>
                <w:bCs/>
                <w:sz w:val="18"/>
                <w:szCs w:val="18"/>
              </w:rPr>
              <w:br w:type="textWrapping"/>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年度</w:t>
            </w:r>
          </w:p>
          <w:p>
            <w:pPr>
              <w:jc w:val="center"/>
              <w:rPr>
                <w:rFonts w:ascii="仿宋_GB2312" w:eastAsia="仿宋_GB2312"/>
                <w:bCs/>
                <w:sz w:val="18"/>
                <w:szCs w:val="18"/>
              </w:rPr>
            </w:pPr>
            <w:r>
              <w:rPr>
                <w:rFonts w:hint="eastAsia" w:ascii="仿宋_GB2312" w:eastAsia="仿宋_GB2312"/>
                <w:bCs/>
                <w:sz w:val="18"/>
                <w:szCs w:val="18"/>
              </w:rPr>
              <w:t>报告</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政府信息公开年度报告及相关统计报表</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每年1月31日前</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主要业务办事指南</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主要业务工作的办事依据、程序、时限，办事时间、地点、部门、联系方式及相关办理结果</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权力清单及责任清单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同级政府审批通过的行政执法主体信息和行政许可、行政处罚、行政强制、行政检查、行政确认、行政奖励及其他行政职权等行政执法职权职责清单</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信息形成或者变更20个工作日内，如有更新，及时公开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0"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政府信息公开指南等流程性信息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4"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19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r>
              <w:rPr>
                <w:rFonts w:ascii="仿宋_GB2312" w:eastAsia="仿宋_GB2312"/>
                <w:bCs/>
                <w:sz w:val="18"/>
                <w:szCs w:val="18"/>
              </w:rPr>
              <w:t>公共服务</w:t>
            </w:r>
          </w:p>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政务公开目录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政务公开事项的索引、名称、内容概述、生成日期等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事故</w:t>
            </w:r>
          </w:p>
          <w:p>
            <w:pPr>
              <w:jc w:val="center"/>
              <w:rPr>
                <w:rFonts w:ascii="仿宋_GB2312" w:eastAsia="仿宋_GB2312"/>
                <w:bCs/>
                <w:sz w:val="18"/>
                <w:szCs w:val="18"/>
              </w:rPr>
            </w:pPr>
            <w:r>
              <w:rPr>
                <w:rFonts w:hint="eastAsia" w:ascii="仿宋_GB2312" w:eastAsia="仿宋_GB2312"/>
                <w:bCs/>
                <w:sz w:val="18"/>
                <w:szCs w:val="18"/>
              </w:rPr>
              <w:t>通报</w:t>
            </w:r>
          </w:p>
        </w:tc>
        <w:tc>
          <w:tcPr>
            <w:tcW w:w="213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《安全生产法》、《政府信息公开条例》、《中共中央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21</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黑名单管理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列入或撤销纳入安全生产黑名单管理的企业信息，具体企业名称、证照编号、经营地址、负责人姓名等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《政府信息公开条例》、《社会信用体系建设规划纲要（2014-2020年）》</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汽开区锦程街道办事处</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22</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强制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办理行政强制的依据、条件、程序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《政府信息公开条例》、《突发事件应对法》、《突发事件应急预案管理办法》、《中共中央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23</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处罚</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办理行政处罚的依据、条件、程序以及本级行政机关认为具有一定社会影响的行政处罚决定</w:t>
            </w:r>
          </w:p>
          <w:p>
            <w:pPr>
              <w:rPr>
                <w:rFonts w:ascii="仿宋_GB2312" w:eastAsia="仿宋_GB2312"/>
                <w:bCs/>
                <w:sz w:val="18"/>
                <w:szCs w:val="18"/>
              </w:rPr>
            </w:pP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行政许可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办理行政许可和其他对外管理服务事项的依据、条件、程序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重大政策解读及回应</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有关重大政策的解读与回应，安全生产相关热点问题的解读与回应</w:t>
            </w:r>
          </w:p>
        </w:tc>
        <w:tc>
          <w:tcPr>
            <w:tcW w:w="1578" w:type="dxa"/>
            <w:tcBorders>
              <w:top w:val="single" w:color="auto" w:sz="4" w:space="0"/>
              <w:left w:val="single" w:color="auto" w:sz="4" w:space="0"/>
              <w:bottom w:val="single" w:color="auto" w:sz="4" w:space="0"/>
              <w:right w:val="single" w:color="auto" w:sz="4" w:space="0"/>
            </w:tcBorders>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重大决策作出后及时公开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涉及管理相对人切身利益、需社会广泛知晓的重要改革方案等重大决策，决策前向社会公开决策草案、决策依据</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安全生产领域有关的国家标准、行业标准、地方标准等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建议提案办理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办理制度与推进情况            </w:t>
            </w:r>
          </w:p>
          <w:p>
            <w:pPr>
              <w:rPr>
                <w:rFonts w:ascii="仿宋_GB2312" w:eastAsia="仿宋_GB2312"/>
                <w:bCs/>
                <w:sz w:val="18"/>
                <w:szCs w:val="18"/>
              </w:rPr>
            </w:pPr>
            <w:r>
              <w:rPr>
                <w:rFonts w:hint="eastAsia" w:ascii="仿宋_GB2312" w:eastAsia="仿宋_GB2312"/>
                <w:bCs/>
                <w:sz w:val="18"/>
                <w:szCs w:val="18"/>
              </w:rPr>
              <w:t xml:space="preserve">人大代表建议办理              </w:t>
            </w:r>
          </w:p>
          <w:p>
            <w:pPr>
              <w:rPr>
                <w:rFonts w:ascii="仿宋_GB2312" w:eastAsia="仿宋_GB2312"/>
                <w:bCs/>
                <w:sz w:val="18"/>
                <w:szCs w:val="18"/>
              </w:rPr>
            </w:pPr>
            <w:r>
              <w:rPr>
                <w:rFonts w:hint="eastAsia" w:ascii="仿宋_GB2312" w:eastAsia="仿宋_GB2312"/>
                <w:bCs/>
                <w:sz w:val="18"/>
                <w:szCs w:val="18"/>
              </w:rPr>
              <w:t>政协委员提案办理</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《政府信息公开条例》、《国务院办公厅关于做好全国人大代表建议和全国政协委员提案办理结果公开工作的通知》</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29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重点</w:t>
            </w:r>
          </w:p>
          <w:p>
            <w:pPr>
              <w:jc w:val="center"/>
              <w:rPr>
                <w:rFonts w:ascii="仿宋_GB2312" w:eastAsia="仿宋_GB2312"/>
                <w:bCs/>
                <w:sz w:val="18"/>
                <w:szCs w:val="18"/>
              </w:rPr>
            </w:pPr>
            <w:r>
              <w:rPr>
                <w:rFonts w:hint="eastAsia" w:ascii="仿宋_GB2312" w:eastAsia="仿宋_GB2312"/>
                <w:bCs/>
                <w:sz w:val="18"/>
                <w:szCs w:val="18"/>
              </w:rPr>
              <w:t>领域</w:t>
            </w:r>
          </w:p>
          <w:p>
            <w:pPr>
              <w:jc w:val="center"/>
              <w:rPr>
                <w:rFonts w:ascii="仿宋_GB2312" w:eastAsia="仿宋_GB2312"/>
                <w:bCs/>
                <w:sz w:val="18"/>
                <w:szCs w:val="18"/>
              </w:rPr>
            </w:pPr>
            <w:r>
              <w:rPr>
                <w:rFonts w:hint="eastAsia" w:ascii="仿宋_GB2312" w:eastAsia="仿宋_GB2312"/>
                <w:bCs/>
                <w:sz w:val="18"/>
                <w:szCs w:val="18"/>
              </w:rPr>
              <w:t>信息</w:t>
            </w:r>
          </w:p>
          <w:p>
            <w:pPr>
              <w:jc w:val="center"/>
              <w:rPr>
                <w:rFonts w:ascii="仿宋_GB2312" w:eastAsia="仿宋_GB2312"/>
                <w:bCs/>
                <w:sz w:val="18"/>
                <w:szCs w:val="18"/>
              </w:rPr>
            </w:pPr>
            <w:r>
              <w:rPr>
                <w:rFonts w:hint="eastAsia" w:ascii="仿宋_GB2312" w:eastAsia="仿宋_GB2312"/>
                <w:bCs/>
                <w:sz w:val="18"/>
                <w:szCs w:val="18"/>
              </w:rPr>
              <w:t>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重大工程项目信息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项目名称、执行措施、责任分工、取得成效、后续举措等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《政府信息公开条例》、《国务院办公厅关于推进重大建设项目批准和实施领域政府信息公开的意见》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■政府网站</w:t>
            </w:r>
            <w:r>
              <w:rPr>
                <w:rFonts w:hint="eastAsia" w:ascii="仿宋_GB2312" w:eastAsia="仿宋_GB2312"/>
                <w:bCs/>
                <w:sz w:val="18"/>
                <w:szCs w:val="18"/>
              </w:rPr>
              <w:br w:type="textWrapping"/>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年度</w:t>
            </w:r>
          </w:p>
          <w:p>
            <w:pPr>
              <w:jc w:val="center"/>
              <w:rPr>
                <w:rFonts w:ascii="仿宋_GB2312" w:eastAsia="仿宋_GB2312"/>
                <w:bCs/>
                <w:sz w:val="18"/>
                <w:szCs w:val="18"/>
              </w:rPr>
            </w:pPr>
            <w:r>
              <w:rPr>
                <w:rFonts w:hint="eastAsia" w:ascii="仿宋_GB2312" w:eastAsia="仿宋_GB2312"/>
                <w:bCs/>
                <w:sz w:val="18"/>
                <w:szCs w:val="18"/>
              </w:rPr>
              <w:t>报告</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政府信息公开年度报告及相关统计报表</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每年1月31日前</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31</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主要业务办事指南</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主要业务工作的办事依据、程序、时限，办事时间、地点、部门、联系方式及相关办理结果</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32</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权力清单及责任清单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同级政府审批通过的行政执法主体信息和行政许可、行政处罚、行政强制、行政检查、行政确认、行政奖励及其他行政职权等行政执法职权职责清单</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信息形成或者变更20个工作日内，如有更新，及时公开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33</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政府信息公开指南等流程性信息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r>
              <w:rPr>
                <w:rFonts w:ascii="仿宋_GB2312" w:eastAsia="仿宋_GB2312"/>
                <w:bCs/>
                <w:sz w:val="18"/>
                <w:szCs w:val="18"/>
              </w:rPr>
              <w:t>公共服务</w:t>
            </w:r>
          </w:p>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政务公开目录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政务公开事项的索引、名称、内容概述、生成日期等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事故</w:t>
            </w:r>
          </w:p>
          <w:p>
            <w:pPr>
              <w:jc w:val="center"/>
              <w:rPr>
                <w:rFonts w:ascii="仿宋_GB2312" w:eastAsia="仿宋_GB2312"/>
                <w:bCs/>
                <w:sz w:val="18"/>
                <w:szCs w:val="18"/>
              </w:rPr>
            </w:pPr>
            <w:r>
              <w:rPr>
                <w:rFonts w:hint="eastAsia" w:ascii="仿宋_GB2312" w:eastAsia="仿宋_GB2312"/>
                <w:bCs/>
                <w:sz w:val="18"/>
                <w:szCs w:val="18"/>
              </w:rPr>
              <w:t>通报</w:t>
            </w:r>
          </w:p>
        </w:tc>
        <w:tc>
          <w:tcPr>
            <w:tcW w:w="2130" w:type="dxa"/>
            <w:tcBorders>
              <w:top w:val="single" w:color="auto" w:sz="4" w:space="0"/>
              <w:left w:val="single" w:color="auto" w:sz="4" w:space="0"/>
              <w:bottom w:val="single" w:color="auto" w:sz="4" w:space="0"/>
              <w:right w:val="single" w:color="auto" w:sz="4" w:space="0"/>
            </w:tcBorders>
            <w:vAlign w:val="center"/>
          </w:tcPr>
          <w:p>
            <w:pPr>
              <w:jc w:val="left"/>
              <w:rPr>
                <w:rFonts w:hint="eastAsia" w:ascii="仿宋_GB2312" w:eastAsia="仿宋_GB2312"/>
                <w:bCs/>
                <w:sz w:val="18"/>
                <w:szCs w:val="18"/>
              </w:rPr>
            </w:pPr>
          </w:p>
          <w:p>
            <w:pPr>
              <w:numPr>
                <w:ilvl w:val="0"/>
                <w:numId w:val="1"/>
              </w:numPr>
              <w:jc w:val="left"/>
              <w:rPr>
                <w:rFonts w:hint="eastAsia" w:ascii="仿宋_GB2312" w:eastAsia="仿宋_GB2312"/>
                <w:bCs/>
                <w:sz w:val="18"/>
                <w:szCs w:val="18"/>
              </w:rPr>
            </w:pPr>
            <w:r>
              <w:rPr>
                <w:rFonts w:hint="eastAsia" w:ascii="仿宋_GB2312" w:eastAsia="仿宋_GB2312"/>
                <w:bCs/>
                <w:sz w:val="18"/>
                <w:szCs w:val="18"/>
              </w:rPr>
              <w:t>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p>
            <w:pPr>
              <w:numPr>
                <w:ilvl w:val="0"/>
                <w:numId w:val="0"/>
              </w:numPr>
              <w:jc w:val="left"/>
              <w:rPr>
                <w:rFonts w:hint="eastAsia" w:ascii="仿宋_GB2312" w:eastAsia="仿宋_GB2312"/>
                <w:bCs/>
                <w:sz w:val="18"/>
                <w:szCs w:val="18"/>
              </w:rPr>
            </w:pP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《安全生产法》、《政府信息公开条例》、《中共中央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黑名单管理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列入或撤销纳入安全生产黑名单管理的企业信息，具体企业名称、证照编号、经营地址、负责人姓名等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《政府信息公开条例》、《社会信用体系建设规划纲要（2014-2020年）》</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汽开区东风街道办事处</w:t>
            </w:r>
          </w:p>
          <w:p>
            <w:pPr>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强制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办理行政强制的依据、条件、程序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《政府信息公开条例》、《突发事件应对法》、《突发事件应急预案管理办法》、《中共中央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处罚</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办理行政处罚的依据、条件、程序以及本级行政机关认为具有一定社会影响的行政处罚决定</w:t>
            </w:r>
          </w:p>
          <w:p>
            <w:pPr>
              <w:rPr>
                <w:rFonts w:ascii="仿宋_GB2312" w:eastAsia="仿宋_GB2312"/>
                <w:bCs/>
                <w:sz w:val="18"/>
                <w:szCs w:val="18"/>
              </w:rPr>
            </w:pP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39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行政许可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办理行政许可和其他对外管理服务事项的依据、条件、程序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重大政策解读及回应</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有关重大政策的解读与回应，安全生产相关热点问题的解读与回应</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《政府信息公开条例》、《关于全面推进政务公开工作的意见》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重大决策作出后及时公开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41</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w:t>
            </w:r>
          </w:p>
        </w:tc>
        <w:tc>
          <w:tcPr>
            <w:tcW w:w="21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涉及管理相对人切身利益、需社会广泛知晓的重要改革方案等重大决策，决策前向社会公开决策草案、决策依据</w:t>
            </w:r>
          </w:p>
          <w:p>
            <w:pPr>
              <w:rPr>
                <w:rFonts w:hint="eastAsia" w:ascii="仿宋_GB2312" w:eastAsia="仿宋_GB2312"/>
                <w:bCs/>
                <w:sz w:val="18"/>
                <w:szCs w:val="18"/>
              </w:rPr>
            </w:pP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42</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安全生产领域有关的国家标准、行业标准、地方标准等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ascii="仿宋_GB2312" w:eastAsia="仿宋_GB2312"/>
                <w:bCs/>
                <w:sz w:val="18"/>
                <w:szCs w:val="18"/>
              </w:rPr>
              <w:t>汽开区东风街道办事处</w:t>
            </w:r>
          </w:p>
          <w:p>
            <w:pPr>
              <w:widowControl/>
              <w:shd w:val="clear" w:color="auto" w:fill="FFFFFF"/>
              <w:jc w:val="center"/>
              <w:rPr>
                <w:rFonts w:ascii="仿宋_GB2312" w:eastAsia="仿宋_GB2312"/>
                <w:bCs/>
                <w:sz w:val="18"/>
                <w:szCs w:val="18"/>
              </w:rPr>
            </w:pPr>
            <w:r>
              <w:rPr>
                <w:rFonts w:ascii="仿宋_GB2312" w:eastAsia="仿宋_GB2312"/>
                <w:bCs/>
                <w:sz w:val="18"/>
                <w:szCs w:val="18"/>
              </w:rPr>
              <w:t>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43</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检查和巡查发现安全监管监察问题</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检查和巡查发现的、并要求向社会公开的问题及整改落实情况</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p>
            <w:pPr>
              <w:jc w:val="center"/>
              <w:rPr>
                <w:rFonts w:ascii="仿宋_GB2312" w:eastAsia="仿宋_GB2312"/>
                <w:bCs/>
                <w:sz w:val="18"/>
                <w:szCs w:val="18"/>
              </w:rPr>
            </w:pPr>
            <w:r>
              <w:rPr>
                <w:rFonts w:ascii="仿宋_GB2312" w:eastAsia="仿宋_GB2312"/>
                <w:bCs/>
                <w:sz w:val="18"/>
                <w:szCs w:val="18"/>
              </w:rPr>
              <w:t>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办事纪律和监督管理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本单位的办事纪律,受理投诉、举报、信访的途径等内容</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政府采购信息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本单位采购实施情况相关信息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财政资金信息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eastAsia="仿宋_GB2312"/>
                <w:bCs/>
                <w:sz w:val="18"/>
                <w:szCs w:val="18"/>
              </w:rPr>
            </w:pPr>
            <w:r>
              <w:rPr>
                <w:rFonts w:hint="eastAsia" w:ascii="仿宋_GB2312" w:eastAsia="仿宋_GB2312"/>
                <w:bCs/>
                <w:sz w:val="18"/>
                <w:szCs w:val="18"/>
              </w:rPr>
              <w:t>安全生产专项资金使用等财政资金信息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按中央要求时限公开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安全生产预警提示信息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气象及灾害预警信息            不同时段、不同领域安全生产提示信息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动态</w:t>
            </w:r>
          </w:p>
          <w:p>
            <w:pPr>
              <w:jc w:val="center"/>
              <w:rPr>
                <w:rFonts w:ascii="仿宋_GB2312" w:eastAsia="仿宋_GB2312"/>
                <w:bCs/>
                <w:sz w:val="18"/>
                <w:szCs w:val="18"/>
              </w:rPr>
            </w:pPr>
            <w:r>
              <w:rPr>
                <w:rFonts w:hint="eastAsia" w:ascii="仿宋_GB2312" w:eastAsia="仿宋_GB2312"/>
                <w:bCs/>
                <w:sz w:val="18"/>
                <w:szCs w:val="18"/>
              </w:rPr>
              <w:t>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业务工作动态、安全生产执法检查动态</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49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应急</w:t>
            </w:r>
          </w:p>
          <w:p>
            <w:pPr>
              <w:jc w:val="center"/>
              <w:rPr>
                <w:rFonts w:ascii="仿宋_GB2312" w:eastAsia="仿宋_GB2312"/>
                <w:bCs/>
                <w:sz w:val="18"/>
                <w:szCs w:val="18"/>
              </w:rPr>
            </w:pPr>
            <w:r>
              <w:rPr>
                <w:rFonts w:hint="eastAsia" w:ascii="仿宋_GB2312" w:eastAsia="仿宋_GB2312"/>
                <w:bCs/>
                <w:sz w:val="18"/>
                <w:szCs w:val="18"/>
              </w:rPr>
              <w:t>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《政府信息公开条例》、《突发事件应对法》、《关于全面加强政务公开工作的意见》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应急管理部门汽开区东风街道办事处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w:t>
            </w:r>
          </w:p>
          <w:p>
            <w:pPr>
              <w:jc w:val="cente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重要</w:t>
            </w:r>
          </w:p>
          <w:p>
            <w:pPr>
              <w:rPr>
                <w:rFonts w:ascii="仿宋_GB2312" w:eastAsia="仿宋_GB2312"/>
                <w:bCs/>
                <w:sz w:val="18"/>
                <w:szCs w:val="18"/>
              </w:rPr>
            </w:pPr>
            <w:r>
              <w:rPr>
                <w:rFonts w:hint="eastAsia" w:ascii="仿宋_GB2312" w:eastAsia="仿宋_GB2312"/>
                <w:bCs/>
                <w:sz w:val="18"/>
                <w:szCs w:val="18"/>
              </w:rPr>
              <w:t>会议</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提前一周发通知邀请</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应急管理部门汽开区东风街道办事处</w:t>
            </w:r>
          </w:p>
          <w:p>
            <w:pPr>
              <w:widowControl/>
              <w:shd w:val="clear" w:color="auto" w:fill="FFFFFF"/>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jc w:val="both"/>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jc w:val="both"/>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pStyle w:val="3"/>
              <w:spacing w:before="0" w:beforeAutospacing="0" w:after="150" w:afterAutospacing="0"/>
              <w:jc w:val="both"/>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社区公示栏（电子屏） </w:t>
            </w:r>
          </w:p>
          <w:p>
            <w:pPr>
              <w:spacing w:line="240" w:lineRule="exac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51</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征集采纳社会公众意见情况</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重大决策草案公布后征集到的社会公众意见情况、采纳与否情况及理由等</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征求意见时对外公布的时限内公开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应急管理部门汽开区东风街道办事处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52</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其他政策文件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其他可以公开的与安全生产有关的政策文件，包括改革方案、发展规划、专项规划、工作计划等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bCs/>
                <w:sz w:val="18"/>
                <w:szCs w:val="18"/>
              </w:rPr>
            </w:pPr>
            <w:r>
              <w:rPr>
                <w:rFonts w:ascii="仿宋_GB2312" w:eastAsia="仿宋_GB2312"/>
                <w:bCs/>
                <w:sz w:val="18"/>
                <w:szCs w:val="18"/>
              </w:rPr>
              <w:br w:type="textWrapping"/>
            </w:r>
          </w:p>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应急管理部门汽开区东风街道办事处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jc w:val="both"/>
              <w:rPr>
                <w:rFonts w:ascii="仿宋_GB2312" w:hAnsi="Calibri" w:eastAsia="仿宋_GB2312" w:cs="Times New Roman"/>
                <w:bCs/>
                <w:kern w:val="2"/>
                <w:sz w:val="18"/>
                <w:szCs w:val="18"/>
              </w:rPr>
            </w:pPr>
            <w:r>
              <w:rPr>
                <w:rFonts w:ascii="仿宋_GB2312" w:hAnsi="Calibri" w:eastAsia="仿宋_GB2312" w:cs="Times New Roman"/>
                <w:bCs/>
                <w:kern w:val="2"/>
                <w:sz w:val="18"/>
                <w:szCs w:val="18"/>
              </w:rPr>
              <w:br w:type="textWrapping"/>
            </w: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jc w:val="both"/>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spacing w:line="240" w:lineRule="exact"/>
              <w:rPr>
                <w:rFonts w:ascii="仿宋_GB2312" w:eastAsia="仿宋_GB2312"/>
                <w:bCs/>
                <w:sz w:val="18"/>
                <w:szCs w:val="18"/>
              </w:rPr>
            </w:pPr>
            <w:r>
              <w:rPr>
                <w:rFonts w:ascii="Arial" w:hAnsi="Arial" w:eastAsia="仿宋_GB2312" w:cs="Arial"/>
                <w:bCs/>
                <w:sz w:val="18"/>
                <w:szCs w:val="18"/>
              </w:rPr>
              <w:t>■</w:t>
            </w:r>
            <w:r>
              <w:rPr>
                <w:rFonts w:ascii="仿宋_GB2312" w:eastAsia="仿宋_GB2312"/>
                <w:bCs/>
                <w:sz w:val="18"/>
                <w:szCs w:val="18"/>
              </w:rPr>
              <w:t>社区公示栏（电子屏） </w:t>
            </w:r>
            <w:r>
              <w:rPr>
                <w:rFonts w:hint="eastAsia" w:ascii="仿宋_GB2312" w:eastAsia="仿宋_GB2312"/>
                <w:bCs/>
                <w:sz w:val="18"/>
                <w:szCs w:val="18"/>
              </w:rPr>
              <w:t xml:space="preserve">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53</w:t>
            </w:r>
          </w:p>
        </w:tc>
        <w:tc>
          <w:tcPr>
            <w:tcW w:w="727"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政策</w:t>
            </w:r>
          </w:p>
          <w:p>
            <w:pP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部门和地方规章</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与安全生产有关的部门和地方规章</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hint="eastAsia" w:ascii="仿宋_GB2312" w:eastAsia="仿宋_GB2312"/>
                <w:bCs/>
                <w:sz w:val="18"/>
                <w:szCs w:val="18"/>
              </w:rPr>
            </w:pPr>
            <w:r>
              <w:rPr>
                <w:rFonts w:ascii="仿宋_GB2312" w:eastAsia="仿宋_GB2312"/>
                <w:bCs/>
                <w:sz w:val="18"/>
                <w:szCs w:val="18"/>
              </w:rPr>
              <w:br w:type="textWrapping"/>
            </w:r>
          </w:p>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应急管理部门，汽开区东风街道办事处</w:t>
            </w:r>
          </w:p>
          <w:p>
            <w:pPr>
              <w:widowControl/>
              <w:shd w:val="clear" w:color="auto" w:fill="FFFFFF"/>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jc w:val="both"/>
              <w:rPr>
                <w:rFonts w:ascii="仿宋_GB2312" w:hAnsi="Calibri" w:eastAsia="仿宋_GB2312" w:cs="Times New Roman"/>
                <w:bCs/>
                <w:kern w:val="2"/>
                <w:sz w:val="18"/>
                <w:szCs w:val="18"/>
              </w:rPr>
            </w:pPr>
            <w:r>
              <w:rPr>
                <w:rFonts w:ascii="仿宋_GB2312" w:hAnsi="Calibri" w:eastAsia="仿宋_GB2312" w:cs="Times New Roman"/>
                <w:bCs/>
                <w:kern w:val="2"/>
                <w:sz w:val="18"/>
                <w:szCs w:val="18"/>
              </w:rPr>
              <w:br w:type="textWrapping"/>
            </w: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jc w:val="both"/>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spacing w:line="240" w:lineRule="exact"/>
              <w:rPr>
                <w:rFonts w:ascii="仿宋_GB2312" w:eastAsia="仿宋_GB2312"/>
                <w:bCs/>
                <w:sz w:val="18"/>
                <w:szCs w:val="18"/>
              </w:rPr>
            </w:pPr>
            <w:r>
              <w:rPr>
                <w:rFonts w:ascii="Arial" w:hAnsi="Arial" w:eastAsia="仿宋_GB2312" w:cs="Arial"/>
                <w:bCs/>
                <w:sz w:val="18"/>
                <w:szCs w:val="18"/>
              </w:rPr>
              <w:t>■</w:t>
            </w:r>
            <w:r>
              <w:rPr>
                <w:rFonts w:ascii="仿宋_GB2312" w:eastAsia="仿宋_GB2312"/>
                <w:bCs/>
                <w:sz w:val="18"/>
                <w:szCs w:val="18"/>
              </w:rPr>
              <w:t>社区公示栏（电子屏） </w:t>
            </w:r>
            <w:r>
              <w:rPr>
                <w:rFonts w:hint="eastAsia" w:ascii="仿宋_GB2312" w:eastAsia="仿宋_GB2312"/>
                <w:bCs/>
                <w:sz w:val="18"/>
                <w:szCs w:val="18"/>
              </w:rPr>
              <w:t xml:space="preserve">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w:t>
            </w:r>
          </w:p>
          <w:p>
            <w:pPr>
              <w:jc w:val="center"/>
              <w:rPr>
                <w:rFonts w:ascii="仿宋_GB2312" w:eastAsia="仿宋_GB2312"/>
                <w:bCs/>
                <w:sz w:val="18"/>
                <w:szCs w:val="18"/>
              </w:rPr>
            </w:pPr>
            <w:r>
              <w:rPr>
                <w:rFonts w:hint="eastAsia" w:ascii="仿宋_GB2312" w:eastAsia="仿宋_GB2312"/>
                <w:bCs/>
                <w:sz w:val="18"/>
                <w:szCs w:val="18"/>
              </w:rPr>
              <w:t>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法律</w:t>
            </w:r>
          </w:p>
          <w:p>
            <w:pPr>
              <w:rPr>
                <w:rFonts w:ascii="仿宋_GB2312" w:eastAsia="仿宋_GB2312"/>
                <w:bCs/>
                <w:sz w:val="18"/>
                <w:szCs w:val="18"/>
              </w:rPr>
            </w:pPr>
            <w:r>
              <w:rPr>
                <w:rFonts w:hint="eastAsia" w:ascii="仿宋_GB2312" w:eastAsia="仿宋_GB2312"/>
                <w:bCs/>
                <w:sz w:val="18"/>
                <w:szCs w:val="18"/>
              </w:rPr>
              <w:t>法规</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与安全生产有关的法律、法规</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信息形成或变更之日起20个工作日内</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应急管理部门汽开区锦程街道办事处</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重点</w:t>
            </w:r>
          </w:p>
          <w:p>
            <w:pPr>
              <w:jc w:val="center"/>
              <w:rPr>
                <w:rFonts w:ascii="仿宋_GB2312" w:eastAsia="仿宋_GB2312"/>
                <w:bCs/>
                <w:sz w:val="18"/>
                <w:szCs w:val="18"/>
              </w:rPr>
            </w:pPr>
            <w:r>
              <w:rPr>
                <w:rFonts w:hint="eastAsia" w:ascii="仿宋_GB2312" w:eastAsia="仿宋_GB2312"/>
                <w:bCs/>
                <w:sz w:val="18"/>
                <w:szCs w:val="18"/>
              </w:rPr>
              <w:t>领域</w:t>
            </w:r>
          </w:p>
          <w:p>
            <w:pPr>
              <w:jc w:val="center"/>
              <w:rPr>
                <w:rFonts w:ascii="仿宋_GB2312" w:eastAsia="仿宋_GB2312"/>
                <w:bCs/>
                <w:sz w:val="18"/>
                <w:szCs w:val="18"/>
              </w:rPr>
            </w:pPr>
            <w:r>
              <w:rPr>
                <w:rFonts w:hint="eastAsia" w:ascii="仿宋_GB2312" w:eastAsia="仿宋_GB2312"/>
                <w:bCs/>
                <w:sz w:val="18"/>
                <w:szCs w:val="18"/>
              </w:rPr>
              <w:t>信息</w:t>
            </w:r>
          </w:p>
          <w:p>
            <w:pPr>
              <w:jc w:val="center"/>
              <w:rPr>
                <w:rFonts w:ascii="仿宋_GB2312" w:eastAsia="仿宋_GB2312"/>
                <w:bCs/>
                <w:sz w:val="18"/>
                <w:szCs w:val="18"/>
              </w:rPr>
            </w:pPr>
            <w:r>
              <w:rPr>
                <w:rFonts w:hint="eastAsia" w:ascii="仿宋_GB2312" w:eastAsia="仿宋_GB2312"/>
                <w:bCs/>
                <w:sz w:val="18"/>
                <w:szCs w:val="18"/>
              </w:rPr>
              <w:t>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建议提案办理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办理制度与推进情况            </w:t>
            </w:r>
          </w:p>
          <w:p>
            <w:pPr>
              <w:rPr>
                <w:rFonts w:ascii="仿宋_GB2312" w:eastAsia="仿宋_GB2312"/>
                <w:bCs/>
                <w:sz w:val="18"/>
                <w:szCs w:val="18"/>
              </w:rPr>
            </w:pPr>
            <w:r>
              <w:rPr>
                <w:rFonts w:hint="eastAsia" w:ascii="仿宋_GB2312" w:eastAsia="仿宋_GB2312"/>
                <w:bCs/>
                <w:sz w:val="18"/>
                <w:szCs w:val="18"/>
              </w:rPr>
              <w:t xml:space="preserve">人大代表建议办理              </w:t>
            </w:r>
          </w:p>
          <w:p>
            <w:pPr>
              <w:rPr>
                <w:rFonts w:ascii="仿宋_GB2312" w:eastAsia="仿宋_GB2312"/>
                <w:bCs/>
                <w:sz w:val="18"/>
                <w:szCs w:val="18"/>
              </w:rPr>
            </w:pPr>
            <w:r>
              <w:rPr>
                <w:rFonts w:hint="eastAsia" w:ascii="仿宋_GB2312" w:eastAsia="仿宋_GB2312"/>
                <w:bCs/>
                <w:sz w:val="18"/>
                <w:szCs w:val="18"/>
              </w:rPr>
              <w:t>政协委员提案办理</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《政府信息公开条例》、《国务院办公厅关于做好全国人大代表建议和全国政协委员提案办理结果公开工作的通知》</w:t>
            </w:r>
          </w:p>
          <w:p>
            <w:pPr>
              <w:rPr>
                <w:rFonts w:ascii="仿宋_GB2312" w:eastAsia="仿宋_GB2312"/>
                <w:bCs/>
                <w:sz w:val="18"/>
                <w:szCs w:val="18"/>
              </w:rPr>
            </w:pP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检查和巡查发现安全监管监察问题</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检查和巡查发现的、并要求向社会公开的问题及整改落实情况</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重点</w:t>
            </w:r>
          </w:p>
          <w:p>
            <w:pPr>
              <w:jc w:val="center"/>
              <w:rPr>
                <w:rFonts w:ascii="仿宋_GB2312" w:eastAsia="仿宋_GB2312"/>
                <w:bCs/>
                <w:sz w:val="18"/>
                <w:szCs w:val="18"/>
              </w:rPr>
            </w:pPr>
            <w:r>
              <w:rPr>
                <w:rFonts w:hint="eastAsia" w:ascii="仿宋_GB2312" w:eastAsia="仿宋_GB2312"/>
                <w:bCs/>
                <w:sz w:val="18"/>
                <w:szCs w:val="18"/>
              </w:rPr>
              <w:t>领域</w:t>
            </w:r>
          </w:p>
          <w:p>
            <w:pPr>
              <w:jc w:val="center"/>
              <w:rPr>
                <w:rFonts w:ascii="仿宋_GB2312" w:eastAsia="仿宋_GB2312"/>
                <w:bCs/>
                <w:sz w:val="18"/>
                <w:szCs w:val="18"/>
              </w:rPr>
            </w:pPr>
            <w:r>
              <w:rPr>
                <w:rFonts w:hint="eastAsia" w:ascii="仿宋_GB2312" w:eastAsia="仿宋_GB2312"/>
                <w:bCs/>
                <w:sz w:val="18"/>
                <w:szCs w:val="18"/>
              </w:rPr>
              <w:t>信息</w:t>
            </w:r>
          </w:p>
          <w:p>
            <w:pPr>
              <w:jc w:val="center"/>
              <w:rPr>
                <w:rFonts w:ascii="仿宋_GB2312" w:eastAsia="仿宋_GB2312"/>
                <w:bCs/>
                <w:sz w:val="18"/>
                <w:szCs w:val="18"/>
              </w:rPr>
            </w:pPr>
            <w:r>
              <w:rPr>
                <w:rFonts w:hint="eastAsia" w:ascii="仿宋_GB2312" w:eastAsia="仿宋_GB2312"/>
                <w:bCs/>
                <w:sz w:val="18"/>
                <w:szCs w:val="18"/>
              </w:rPr>
              <w:t>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重大工程项目信息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项目名称、执行措施、责任分工、取得成效、后续举措等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《政府信息公开条例》、《国务院办公厅关于推进重大建设项目批准和实施领域政府信息公开的意见》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办事纪律和监督管理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本单位的办事纪律,受理投诉、举报、信访的途径等内容</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59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政府采购信息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本单位采购实施情况相关信息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《政府信息公开条例》、《国务院关于深化预算管理制度改革的决定》、中办、国办印发《关于进一步推进预算公开工作的意见》的通知</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重点领域信息公开</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财政资金信息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预算、决算</w:t>
            </w:r>
          </w:p>
          <w:p>
            <w:pPr>
              <w:rPr>
                <w:rFonts w:ascii="仿宋_GB2312" w:eastAsia="仿宋_GB2312"/>
                <w:bCs/>
                <w:sz w:val="18"/>
                <w:szCs w:val="18"/>
              </w:rPr>
            </w:pPr>
            <w:r>
              <w:rPr>
                <w:rFonts w:hint="eastAsia" w:ascii="仿宋_GB2312" w:eastAsia="仿宋_GB2312"/>
                <w:bCs/>
                <w:sz w:val="18"/>
                <w:szCs w:val="18"/>
              </w:rPr>
              <w:t xml:space="preserve"> “三公”经费</w:t>
            </w:r>
          </w:p>
          <w:p>
            <w:pPr>
              <w:rPr>
                <w:rFonts w:ascii="仿宋_GB2312" w:eastAsia="仿宋_GB2312"/>
                <w:bCs/>
                <w:sz w:val="18"/>
                <w:szCs w:val="18"/>
              </w:rPr>
            </w:pPr>
            <w:r>
              <w:rPr>
                <w:rFonts w:hint="eastAsia" w:ascii="仿宋_GB2312" w:eastAsia="仿宋_GB2312"/>
                <w:bCs/>
                <w:sz w:val="18"/>
                <w:szCs w:val="18"/>
              </w:rPr>
              <w:t>安全生产专项资金使用等财政资金信息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《政府信息公开条例》、《国务院关于深化预算管理制度改革的决定》、《国务院办公厅关于进一步推进预算公开工作意见的通知》</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按中央要求时限公开</w:t>
            </w:r>
          </w:p>
        </w:tc>
        <w:tc>
          <w:tcPr>
            <w:tcW w:w="1473" w:type="dxa"/>
            <w:tcBorders>
              <w:top w:val="single" w:color="auto" w:sz="4" w:space="0"/>
              <w:left w:val="single" w:color="auto" w:sz="4" w:space="0"/>
              <w:bottom w:val="single" w:color="auto" w:sz="4" w:space="0"/>
              <w:right w:val="single" w:color="auto" w:sz="4" w:space="0"/>
            </w:tcBorders>
            <w:vAlign w:val="center"/>
          </w:tcPr>
          <w:p>
            <w:pPr>
              <w:spacing w:after="300"/>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61</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年度</w:t>
            </w:r>
          </w:p>
          <w:p>
            <w:pPr>
              <w:jc w:val="center"/>
              <w:rPr>
                <w:rFonts w:ascii="仿宋_GB2312" w:eastAsia="仿宋_GB2312"/>
                <w:bCs/>
                <w:sz w:val="18"/>
                <w:szCs w:val="18"/>
              </w:rPr>
            </w:pPr>
            <w:r>
              <w:rPr>
                <w:rFonts w:hint="eastAsia" w:ascii="仿宋_GB2312" w:eastAsia="仿宋_GB2312"/>
                <w:bCs/>
                <w:sz w:val="18"/>
                <w:szCs w:val="18"/>
              </w:rPr>
              <w:t>报告</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政府信息公开年度报告及相关统计报表</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每年1月31日前</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62</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主要业务办事指南</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主要业务工作的办事依据、程序、时限，办事时间、地点、部门、联系方式及相关办理结果</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63</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权力清单及责任清单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同级政府审批通过的行政执法主体信息和行政许可、行政处罚、行政强制、行政检查、行政确认、行政奖励及其他行政职权等行政执法职权职责清单</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信息形成或者变更20个工作日内，如有更新，及时公开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公共服务</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政府信息公开指南等流程性信息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r>
              <w:rPr>
                <w:rFonts w:ascii="仿宋_GB2312" w:eastAsia="仿宋_GB2312"/>
                <w:bCs/>
                <w:sz w:val="18"/>
                <w:szCs w:val="18"/>
              </w:rPr>
              <w:t>公共服务</w:t>
            </w:r>
          </w:p>
          <w:p>
            <w:pPr>
              <w:jc w:val="center"/>
              <w:rPr>
                <w:rFonts w:ascii="仿宋_GB2312" w:eastAsia="仿宋_GB2312"/>
                <w:bCs/>
                <w:sz w:val="18"/>
                <w:szCs w:val="18"/>
              </w:rPr>
            </w:pPr>
          </w:p>
          <w:p>
            <w:pPr>
              <w:jc w:val="center"/>
              <w:rPr>
                <w:rFonts w:ascii="仿宋_GB2312" w:eastAsia="仿宋_GB2312"/>
                <w:bCs/>
                <w:sz w:val="18"/>
                <w:szCs w:val="18"/>
              </w:rPr>
            </w:pPr>
          </w:p>
          <w:p>
            <w:pPr>
              <w:jc w:val="center"/>
              <w:rPr>
                <w:rFonts w:ascii="仿宋_GB2312" w:eastAsia="仿宋_GB2312"/>
                <w:bCs/>
                <w:sz w:val="18"/>
                <w:szCs w:val="18"/>
              </w:rPr>
            </w:pP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政务公开目录</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政务公开事项的索引、名称、内容概述、生成日期等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66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安全生产预警提示信息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气象及灾害预警信息            不同时段、不同领域安全生产提示信息</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动态</w:t>
            </w:r>
          </w:p>
          <w:p>
            <w:pPr>
              <w:jc w:val="center"/>
              <w:rPr>
                <w:rFonts w:ascii="仿宋_GB2312" w:eastAsia="仿宋_GB2312"/>
                <w:bCs/>
                <w:sz w:val="18"/>
                <w:szCs w:val="18"/>
              </w:rPr>
            </w:pPr>
            <w:r>
              <w:rPr>
                <w:rFonts w:hint="eastAsia" w:ascii="仿宋_GB2312" w:eastAsia="仿宋_GB2312"/>
                <w:bCs/>
                <w:sz w:val="18"/>
                <w:szCs w:val="18"/>
              </w:rPr>
              <w:t>信息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业务工作动态、安全生产执法检查动态</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br w:type="textWrapping"/>
            </w: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http://www.yushu.gov.cn/xxgk/jgsz/szbm/sajj/gzdt26/index_4.htm</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68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事故</w:t>
            </w:r>
          </w:p>
          <w:p>
            <w:pPr>
              <w:jc w:val="center"/>
              <w:rPr>
                <w:rFonts w:ascii="仿宋_GB2312" w:eastAsia="仿宋_GB2312"/>
                <w:bCs/>
                <w:sz w:val="18"/>
                <w:szCs w:val="18"/>
              </w:rPr>
            </w:pPr>
            <w:r>
              <w:rPr>
                <w:rFonts w:hint="eastAsia" w:ascii="仿宋_GB2312" w:eastAsia="仿宋_GB2312"/>
                <w:bCs/>
                <w:sz w:val="18"/>
                <w:szCs w:val="18"/>
              </w:rPr>
              <w:t>通报</w:t>
            </w:r>
          </w:p>
        </w:tc>
        <w:tc>
          <w:tcPr>
            <w:tcW w:w="2130" w:type="dxa"/>
            <w:tcBorders>
              <w:top w:val="single" w:color="auto" w:sz="4" w:space="0"/>
              <w:left w:val="single" w:color="auto" w:sz="4" w:space="0"/>
              <w:bottom w:val="single" w:color="auto" w:sz="4" w:space="0"/>
              <w:right w:val="single" w:color="auto" w:sz="4" w:space="0"/>
            </w:tcBorders>
            <w:vAlign w:val="center"/>
          </w:tcPr>
          <w:p>
            <w:pPr>
              <w:jc w:val="left"/>
              <w:rPr>
                <w:rFonts w:ascii="仿宋_GB2312" w:eastAsia="仿宋_GB2312"/>
                <w:bCs/>
                <w:sz w:val="18"/>
                <w:szCs w:val="18"/>
              </w:rPr>
            </w:pPr>
            <w:r>
              <w:rPr>
                <w:rFonts w:hint="eastAsia" w:ascii="仿宋_GB2312" w:eastAsia="仿宋_GB2312"/>
                <w:bCs/>
                <w:sz w:val="18"/>
                <w:szCs w:val="18"/>
              </w:rPr>
              <w:t>1、事故信息:本部门接报查实的各类生产安全事故情况（事故发生时间、地点、伤亡情况、简要经过）                         2、典型事故通报:各类典型安全生产事故情况通报，主要包括发生时间、地点、起因、经过、结果、相关领导批示情况、预防性措施建议等内容                       3、事故调查报告：依照事故调查处理权限，经批复的生产安全事故调查报告，依法应当保密的除外</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《安全生产法》、《政府信息公开条例》、《中共中央 国务院关于推进安全生产领域改革发展的意见》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按照中央有关要求公开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color w:val="000000"/>
                <w:sz w:val="18"/>
                <w:szCs w:val="18"/>
              </w:rPr>
            </w:pPr>
            <w:r>
              <w:rPr>
                <w:rFonts w:hint="eastAsia" w:ascii="仿宋_GB2312" w:hAnsi="宋体" w:eastAsia="仿宋_GB2312" w:cs="宋体"/>
                <w:color w:val="000000"/>
                <w:sz w:val="18"/>
                <w:szCs w:val="18"/>
              </w:rPr>
              <w:t>69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黑名单管理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列入或撤销纳入安全生产黑名单管理的企业信息，具体企业名称、证照编号、经营地址、负责人姓名等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《政府信息公开条例》、《社会信用体系建设规划纲要（2014-2020年）》</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行政管理</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应急</w:t>
            </w:r>
          </w:p>
          <w:p>
            <w:pPr>
              <w:jc w:val="center"/>
              <w:rPr>
                <w:rFonts w:ascii="仿宋_GB2312" w:eastAsia="仿宋_GB2312"/>
                <w:bCs/>
                <w:sz w:val="18"/>
                <w:szCs w:val="18"/>
              </w:rPr>
            </w:pPr>
            <w:r>
              <w:rPr>
                <w:rFonts w:hint="eastAsia" w:ascii="仿宋_GB2312" w:eastAsia="仿宋_GB2312"/>
                <w:bCs/>
                <w:sz w:val="18"/>
                <w:szCs w:val="18"/>
              </w:rPr>
              <w:t>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xml:space="preserve">承担处置主责、非敏感的应急信息，包括事故灾害类预警信息、事故信息、事故后采取的应急处置措施和应对结果等  </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《政府信息公开条例》、《突发事件应对法》、《关于全面加强政务公开工作的意见》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应急管理部门</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71</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管理</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隐患</w:t>
            </w:r>
          </w:p>
          <w:p>
            <w:pPr>
              <w:rPr>
                <w:rFonts w:ascii="仿宋_GB2312" w:eastAsia="仿宋_GB2312"/>
                <w:bCs/>
                <w:sz w:val="18"/>
                <w:szCs w:val="18"/>
              </w:rPr>
            </w:pPr>
            <w:r>
              <w:rPr>
                <w:rFonts w:hint="eastAsia" w:ascii="仿宋_GB2312" w:eastAsia="仿宋_GB2312"/>
                <w:bCs/>
                <w:sz w:val="18"/>
                <w:szCs w:val="18"/>
              </w:rPr>
              <w:t>管理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重大隐患排查、挂牌督办及其整改情况，安全生产举报电话等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《安全生产法》、《政府信息公开条例》、《中共中央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rPr>
                <w:rFonts w:ascii="仿宋_GB2312" w:eastAsia="仿宋_GB2312"/>
                <w:bCs/>
                <w:sz w:val="18"/>
                <w:szCs w:val="18"/>
              </w:rPr>
            </w:pPr>
            <w:r>
              <w:rPr>
                <w:rFonts w:hint="eastAsia" w:ascii="仿宋_GB2312" w:eastAsia="仿宋_GB2312"/>
                <w:bCs/>
                <w:sz w:val="18"/>
                <w:szCs w:val="18"/>
              </w:rPr>
              <w:t xml:space="preserve">■政府网站   </w:t>
            </w:r>
          </w:p>
          <w:p>
            <w:pPr>
              <w:spacing w:line="240" w:lineRule="exac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72</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强制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办理行政强制的依据、条件、程序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《政府信息公开条例》、《突发事件应对法》、《突发事件应急预案管理办法》、《中共中央 国务院关于推进安全生产领域改革发展的意见》</w:t>
            </w:r>
          </w:p>
          <w:p>
            <w:pPr>
              <w:rPr>
                <w:rFonts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ascii="仿宋_GB2312" w:eastAsia="仿宋_GB2312"/>
                <w:bCs/>
                <w:sz w:val="18"/>
                <w:szCs w:val="18"/>
              </w:rPr>
              <w:t>https://www.mem.gov.cn/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color w:val="000000"/>
                <w:sz w:val="18"/>
                <w:szCs w:val="18"/>
              </w:rPr>
            </w:pPr>
            <w:r>
              <w:rPr>
                <w:rFonts w:hint="eastAsia" w:ascii="仿宋_GB2312" w:hAnsi="宋体" w:eastAsia="仿宋_GB2312" w:cs="宋体"/>
                <w:color w:val="000000"/>
                <w:sz w:val="18"/>
                <w:szCs w:val="18"/>
              </w:rPr>
              <w:t>73</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行政</w:t>
            </w:r>
          </w:p>
          <w:p>
            <w:pPr>
              <w:jc w:val="center"/>
              <w:rPr>
                <w:rFonts w:ascii="仿宋_GB2312" w:eastAsia="仿宋_GB2312"/>
                <w:bCs/>
                <w:sz w:val="18"/>
                <w:szCs w:val="18"/>
              </w:rPr>
            </w:pPr>
            <w:r>
              <w:rPr>
                <w:rFonts w:hint="eastAsia" w:ascii="仿宋_GB2312" w:eastAsia="仿宋_GB2312"/>
                <w:bCs/>
                <w:sz w:val="18"/>
                <w:szCs w:val="18"/>
              </w:rPr>
              <w:t>处罚</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办理行政处罚的依据、条件、程序以及本级行政机关认为具有一定社会影响的行政处罚决定</w:t>
            </w:r>
          </w:p>
          <w:p>
            <w:pPr>
              <w:rPr>
                <w:rFonts w:ascii="仿宋_GB2312" w:eastAsia="仿宋_GB2312"/>
                <w:bCs/>
                <w:sz w:val="18"/>
                <w:szCs w:val="18"/>
              </w:rPr>
            </w:pP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《政府信息公开条例》、《关于推进安全生产领域改革发展的意见》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     ■政务服务中心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74</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依法行政</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行政许可</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办理行政许可和其他对外管理服务事项的依据、条件、程序</w:t>
            </w:r>
          </w:p>
        </w:tc>
        <w:tc>
          <w:tcPr>
            <w:tcW w:w="1578"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《政府信息公开条例》、《关于推进安全生产领域改革发展的意见》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r>
              <w:rPr>
                <w:rFonts w:hint="eastAsia" w:ascii="仿宋_GB2312" w:eastAsia="仿宋_GB2312"/>
                <w:bCs/>
                <w:sz w:val="18"/>
                <w:szCs w:val="18"/>
              </w:rPr>
              <w:br w:type="textWrapping"/>
            </w:r>
            <w:r>
              <w:rPr>
                <w:rFonts w:hint="eastAsia" w:ascii="仿宋_GB2312" w:eastAsia="仿宋_GB2312"/>
                <w:bCs/>
                <w:sz w:val="18"/>
                <w:szCs w:val="18"/>
              </w:rPr>
              <w:t>■政务服务中心</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75</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征集采纳社会公众意见情况</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重大决策草案公布后征集到的社会公众意见情况、采纳与否情况及理由等</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hint="eastAsia" w:ascii="仿宋_GB2312" w:eastAsia="仿宋_GB2312"/>
                <w:bCs/>
                <w:sz w:val="18"/>
                <w:szCs w:val="18"/>
              </w:rPr>
            </w:pPr>
            <w:r>
              <w:rPr>
                <w:rFonts w:hint="eastAsia" w:ascii="仿宋_GB2312" w:eastAsia="仿宋_GB2312"/>
                <w:bCs/>
                <w:sz w:val="18"/>
                <w:szCs w:val="18"/>
              </w:rPr>
              <w:t>《政府信息公开条例》、《关于全面推进政务公开工作的意见》</w:t>
            </w:r>
          </w:p>
          <w:p>
            <w:pPr>
              <w:rPr>
                <w:rFonts w:hint="eastAsia" w:ascii="仿宋_GB2312" w:eastAsia="仿宋_GB2312"/>
                <w:bCs/>
                <w:sz w:val="18"/>
                <w:szCs w:val="18"/>
              </w:rPr>
            </w:pP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征求意见时对外公布的时限内公开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76</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重要</w:t>
            </w:r>
          </w:p>
          <w:p>
            <w:pPr>
              <w:rPr>
                <w:rFonts w:ascii="仿宋_GB2312" w:eastAsia="仿宋_GB2312"/>
                <w:bCs/>
                <w:sz w:val="18"/>
                <w:szCs w:val="18"/>
              </w:rPr>
            </w:pPr>
            <w:r>
              <w:rPr>
                <w:rFonts w:hint="eastAsia" w:ascii="仿宋_GB2312" w:eastAsia="仿宋_GB2312"/>
                <w:bCs/>
                <w:sz w:val="18"/>
                <w:szCs w:val="18"/>
              </w:rPr>
              <w:t>会议</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通过会议讨论作出重要改革方案等重大决策时，经党组研究认为有必要公开讨论决策过程的会议</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提前一周发通知邀请</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社区公示栏（电子屏） </w:t>
            </w:r>
          </w:p>
          <w:p>
            <w:pPr>
              <w:spacing w:line="240" w:lineRule="exact"/>
              <w:jc w:val="lef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77</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重大政策解读及回应</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有关重大政策的解读与回应，安全生产相关热点问题的解读与回应</w:t>
            </w:r>
          </w:p>
        </w:tc>
        <w:tc>
          <w:tcPr>
            <w:tcW w:w="1578" w:type="dxa"/>
            <w:tcBorders>
              <w:top w:val="single" w:color="auto" w:sz="4" w:space="0"/>
              <w:left w:val="single" w:color="auto" w:sz="4" w:space="0"/>
              <w:bottom w:val="single" w:color="auto" w:sz="4" w:space="0"/>
              <w:right w:val="single" w:color="auto" w:sz="4" w:space="0"/>
            </w:tcBorders>
          </w:tcPr>
          <w:p>
            <w:pPr>
              <w:rPr>
                <w:rFonts w:hint="eastAsia"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重大决策作出后及时公开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社区公示栏（电子屏） </w:t>
            </w:r>
          </w:p>
          <w:p>
            <w:pPr>
              <w:spacing w:line="240" w:lineRule="exact"/>
              <w:jc w:val="left"/>
              <w:rPr>
                <w:rFonts w:ascii="仿宋_GB2312" w:eastAsia="仿宋_GB2312"/>
                <w:bCs/>
                <w:sz w:val="18"/>
                <w:szCs w:val="18"/>
              </w:rPr>
            </w:pPr>
            <w:r>
              <w:rPr>
                <w:rFonts w:hint="eastAsia" w:ascii="仿宋_GB2312" w:eastAsia="仿宋_GB2312"/>
                <w:bCs/>
                <w:sz w:val="18"/>
                <w:szCs w:val="18"/>
              </w:rPr>
              <w:t xml:space="preserve">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78</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重大决策草案</w:t>
            </w:r>
          </w:p>
        </w:tc>
        <w:tc>
          <w:tcPr>
            <w:tcW w:w="2130" w:type="dxa"/>
            <w:tcBorders>
              <w:top w:val="single" w:color="auto" w:sz="4" w:space="0"/>
              <w:left w:val="single" w:color="auto" w:sz="4" w:space="0"/>
              <w:bottom w:val="single" w:color="auto" w:sz="4" w:space="0"/>
              <w:right w:val="single" w:color="auto" w:sz="4" w:space="0"/>
            </w:tcBorders>
            <w:vAlign w:val="center"/>
          </w:tcPr>
          <w:p>
            <w:pPr>
              <w:rPr>
                <w:rFonts w:hint="eastAsia" w:ascii="仿宋_GB2312" w:eastAsia="仿宋_GB2312"/>
                <w:bCs/>
                <w:sz w:val="18"/>
                <w:szCs w:val="18"/>
              </w:rPr>
            </w:pPr>
          </w:p>
          <w:p>
            <w:pPr>
              <w:rPr>
                <w:rFonts w:ascii="仿宋_GB2312" w:eastAsia="仿宋_GB2312"/>
                <w:bCs/>
                <w:sz w:val="18"/>
                <w:szCs w:val="18"/>
              </w:rPr>
            </w:pPr>
            <w:r>
              <w:rPr>
                <w:rFonts w:hint="eastAsia" w:ascii="仿宋_GB2312" w:eastAsia="仿宋_GB2312"/>
                <w:bCs/>
                <w:sz w:val="18"/>
                <w:szCs w:val="18"/>
              </w:rPr>
              <w:t>涉及管理相对人切身利益、需社会广泛知晓的重要改革方案等重大决策，决策前向社会公开决策草案、决策依据</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《政府信息公开条例》、《关于全面推进政务公开工作的意见》</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按进展情况及时公开</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社区公示栏（电子屏） </w:t>
            </w:r>
          </w:p>
          <w:p>
            <w:pPr>
              <w:spacing w:line="240" w:lineRule="exact"/>
              <w:jc w:val="left"/>
              <w:rPr>
                <w:rFonts w:ascii="仿宋_GB2312" w:eastAsia="仿宋_GB2312"/>
                <w:bCs/>
                <w:sz w:val="18"/>
                <w:szCs w:val="18"/>
              </w:rPr>
            </w:pPr>
            <w:r>
              <w:rPr>
                <w:rFonts w:hint="eastAsia" w:ascii="仿宋_GB2312" w:eastAsia="仿宋_GB2312"/>
                <w:bCs/>
                <w:sz w:val="18"/>
                <w:szCs w:val="18"/>
              </w:rPr>
              <w:t xml:space="preserve">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http://www.caida.gov.cn/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79</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标准</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安全生产领域有关的国家标准、行业标准、地方标准等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政府网站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便民服务站  </w:t>
            </w:r>
          </w:p>
          <w:p>
            <w:pPr>
              <w:pStyle w:val="3"/>
              <w:spacing w:before="0" w:beforeAutospacing="0" w:after="150" w:afterAutospacing="0"/>
              <w:rPr>
                <w:rFonts w:ascii="仿宋_GB2312" w:hAnsi="Calibri" w:eastAsia="仿宋_GB2312" w:cs="Times New Roman"/>
                <w:bCs/>
                <w:kern w:val="2"/>
                <w:sz w:val="18"/>
                <w:szCs w:val="18"/>
              </w:rPr>
            </w:pPr>
            <w:r>
              <w:rPr>
                <w:rFonts w:ascii="Arial" w:hAnsi="Arial" w:eastAsia="仿宋_GB2312" w:cs="Arial"/>
                <w:bCs/>
                <w:kern w:val="2"/>
                <w:sz w:val="18"/>
                <w:szCs w:val="18"/>
              </w:rPr>
              <w:t>■</w:t>
            </w:r>
            <w:r>
              <w:rPr>
                <w:rFonts w:ascii="仿宋_GB2312" w:hAnsi="Calibri" w:eastAsia="仿宋_GB2312" w:cs="Times New Roman"/>
                <w:bCs/>
                <w:kern w:val="2"/>
                <w:sz w:val="18"/>
                <w:szCs w:val="18"/>
              </w:rPr>
              <w:t>社区公示栏（电子屏） </w:t>
            </w:r>
          </w:p>
          <w:p>
            <w:pPr>
              <w:spacing w:line="240" w:lineRule="exact"/>
              <w:jc w:val="left"/>
              <w:rPr>
                <w:rFonts w:ascii="仿宋_GB2312" w:eastAsia="仿宋_GB2312"/>
                <w:bCs/>
                <w:sz w:val="18"/>
                <w:szCs w:val="18"/>
              </w:rPr>
            </w:pP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80</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其他政策文件</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其他可以公开的与安全生产有关的政策文件，包括改革方案、发展规划、专项规划、工作计划等</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http://www.yushu.gov.cn/xxgk/jgsz/szbm/sajj/gzdt26/index_4.html</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81</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部门和地方规章</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与安全生产有关的部门和地方规章</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■政府网站</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5" w:hRule="atLeast"/>
        </w:trPr>
        <w:tc>
          <w:tcPr>
            <w:tcW w:w="436"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hAnsi="宋体" w:eastAsia="仿宋_GB2312" w:cs="宋体"/>
                <w:color w:val="000000"/>
                <w:sz w:val="18"/>
                <w:szCs w:val="18"/>
              </w:rPr>
            </w:pPr>
            <w:r>
              <w:rPr>
                <w:rFonts w:hint="eastAsia" w:ascii="仿宋_GB2312" w:hAnsi="宋体" w:eastAsia="仿宋_GB2312" w:cs="宋体"/>
                <w:color w:val="000000"/>
                <w:sz w:val="18"/>
                <w:szCs w:val="18"/>
              </w:rPr>
              <w:t>82</w:t>
            </w:r>
          </w:p>
        </w:tc>
        <w:tc>
          <w:tcPr>
            <w:tcW w:w="727" w:type="dxa"/>
            <w:tcBorders>
              <w:top w:val="single" w:color="auto" w:sz="4" w:space="0"/>
              <w:left w:val="single" w:color="auto" w:sz="4" w:space="0"/>
              <w:bottom w:val="single" w:color="auto" w:sz="4" w:space="0"/>
              <w:right w:val="single" w:color="auto" w:sz="4" w:space="0"/>
            </w:tcBorders>
            <w:vAlign w:val="center"/>
          </w:tcPr>
          <w:p>
            <w:pPr>
              <w:jc w:val="center"/>
              <w:rPr>
                <w:rFonts w:hint="eastAsia" w:ascii="仿宋_GB2312" w:eastAsia="仿宋_GB2312"/>
                <w:bCs/>
                <w:sz w:val="18"/>
                <w:szCs w:val="18"/>
              </w:rPr>
            </w:pPr>
            <w:r>
              <w:rPr>
                <w:rFonts w:hint="eastAsia" w:ascii="仿宋_GB2312" w:eastAsia="仿宋_GB2312"/>
                <w:bCs/>
                <w:sz w:val="18"/>
                <w:szCs w:val="18"/>
              </w:rPr>
              <w:t>政策文件</w:t>
            </w:r>
          </w:p>
        </w:tc>
        <w:tc>
          <w:tcPr>
            <w:tcW w:w="795"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hint="eastAsia" w:ascii="仿宋_GB2312" w:eastAsia="仿宋_GB2312"/>
                <w:bCs/>
                <w:sz w:val="18"/>
                <w:szCs w:val="18"/>
              </w:rPr>
              <w:t>法律</w:t>
            </w:r>
          </w:p>
          <w:p>
            <w:pPr>
              <w:jc w:val="center"/>
              <w:rPr>
                <w:rFonts w:ascii="仿宋_GB2312" w:eastAsia="仿宋_GB2312"/>
                <w:bCs/>
                <w:sz w:val="18"/>
                <w:szCs w:val="18"/>
              </w:rPr>
            </w:pPr>
            <w:r>
              <w:rPr>
                <w:rFonts w:hint="eastAsia" w:ascii="仿宋_GB2312" w:eastAsia="仿宋_GB2312"/>
                <w:bCs/>
                <w:sz w:val="18"/>
                <w:szCs w:val="18"/>
              </w:rPr>
              <w:t>法规</w:t>
            </w:r>
          </w:p>
        </w:tc>
        <w:tc>
          <w:tcPr>
            <w:tcW w:w="2130"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与安全生产有关的法律、法规</w:t>
            </w:r>
          </w:p>
        </w:tc>
        <w:tc>
          <w:tcPr>
            <w:tcW w:w="1578"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《政府信息公开条例》</w:t>
            </w:r>
          </w:p>
        </w:tc>
        <w:tc>
          <w:tcPr>
            <w:tcW w:w="1473"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信息形成或变更之日起20个工作日内</w:t>
            </w:r>
          </w:p>
        </w:tc>
        <w:tc>
          <w:tcPr>
            <w:tcW w:w="1473" w:type="dxa"/>
            <w:tcBorders>
              <w:top w:val="single" w:color="auto" w:sz="4" w:space="0"/>
              <w:left w:val="single" w:color="auto" w:sz="4" w:space="0"/>
              <w:bottom w:val="single" w:color="auto" w:sz="4" w:space="0"/>
              <w:right w:val="single" w:color="auto" w:sz="4" w:space="0"/>
            </w:tcBorders>
            <w:vAlign w:val="center"/>
          </w:tcPr>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汽开区</w:t>
            </w:r>
          </w:p>
          <w:p>
            <w:pPr>
              <w:widowControl/>
              <w:shd w:val="clear" w:color="auto" w:fill="FFFFFF"/>
              <w:jc w:val="center"/>
              <w:rPr>
                <w:rFonts w:ascii="仿宋_GB2312" w:eastAsia="仿宋_GB2312"/>
                <w:bCs/>
                <w:sz w:val="18"/>
                <w:szCs w:val="18"/>
              </w:rPr>
            </w:pPr>
            <w:r>
              <w:rPr>
                <w:rFonts w:hint="eastAsia" w:ascii="仿宋_GB2312" w:eastAsia="仿宋_GB2312"/>
                <w:bCs/>
                <w:sz w:val="18"/>
                <w:szCs w:val="18"/>
              </w:rPr>
              <w:t>应急管理局</w:t>
            </w:r>
          </w:p>
          <w:p>
            <w:pPr>
              <w:jc w:val="center"/>
              <w:rPr>
                <w:rFonts w:ascii="仿宋_GB2312" w:eastAsia="仿宋_GB2312"/>
                <w:bCs/>
                <w:sz w:val="18"/>
                <w:szCs w:val="18"/>
              </w:rPr>
            </w:pPr>
          </w:p>
        </w:tc>
        <w:tc>
          <w:tcPr>
            <w:tcW w:w="1476" w:type="dxa"/>
            <w:tcBorders>
              <w:top w:val="single" w:color="auto" w:sz="4" w:space="0"/>
              <w:left w:val="single" w:color="auto" w:sz="4" w:space="0"/>
              <w:bottom w:val="single" w:color="auto" w:sz="4" w:space="0"/>
              <w:right w:val="single" w:color="auto" w:sz="4" w:space="0"/>
            </w:tcBorders>
            <w:vAlign w:val="center"/>
          </w:tcPr>
          <w:p>
            <w:pPr>
              <w:spacing w:line="240" w:lineRule="exact"/>
              <w:jc w:val="left"/>
              <w:rPr>
                <w:rFonts w:ascii="仿宋_GB2312" w:eastAsia="仿宋_GB2312"/>
                <w:bCs/>
                <w:sz w:val="18"/>
                <w:szCs w:val="18"/>
              </w:rPr>
            </w:pPr>
            <w:r>
              <w:rPr>
                <w:rFonts w:hint="eastAsia" w:ascii="仿宋_GB2312" w:eastAsia="仿宋_GB2312"/>
                <w:bCs/>
                <w:sz w:val="18"/>
                <w:szCs w:val="18"/>
              </w:rPr>
              <w:t xml:space="preserve">■政府网站   </w:t>
            </w:r>
          </w:p>
        </w:tc>
        <w:tc>
          <w:tcPr>
            <w:tcW w:w="171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eastAsia="仿宋_GB2312"/>
                <w:bCs/>
                <w:sz w:val="18"/>
                <w:szCs w:val="18"/>
              </w:rPr>
            </w:pPr>
            <w:r>
              <w:rPr>
                <w:rFonts w:ascii="仿宋_GB2312" w:eastAsia="仿宋_GB2312"/>
                <w:bCs/>
                <w:sz w:val="18"/>
                <w:szCs w:val="18"/>
              </w:rPr>
              <w:t>www.mem.gov.cn</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　</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c>
          <w:tcPr>
            <w:tcW w:w="396" w:type="dxa"/>
            <w:tcBorders>
              <w:top w:val="single" w:color="auto" w:sz="4" w:space="0"/>
              <w:left w:val="single" w:color="auto" w:sz="4" w:space="0"/>
              <w:bottom w:val="single" w:color="auto" w:sz="4" w:space="0"/>
              <w:right w:val="single" w:color="auto" w:sz="4" w:space="0"/>
            </w:tcBorders>
            <w:vAlign w:val="center"/>
          </w:tcPr>
          <w:p>
            <w:pPr>
              <w:rPr>
                <w:rFonts w:ascii="仿宋_GB2312" w:eastAsia="仿宋_GB2312"/>
                <w:bCs/>
                <w:sz w:val="18"/>
                <w:szCs w:val="18"/>
              </w:rPr>
            </w:pPr>
            <w:r>
              <w:rPr>
                <w:rFonts w:hint="eastAsia" w:ascii="仿宋_GB2312" w:eastAsia="仿宋_GB2312"/>
                <w:bCs/>
                <w:sz w:val="18"/>
                <w:szCs w:val="18"/>
              </w:rPr>
              <w:t>√</w:t>
            </w:r>
          </w:p>
        </w:tc>
      </w:tr>
    </w:tbl>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0000000000000000000"/>
    <w:charset w:val="86"/>
    <w:family w:val="script"/>
    <w:pitch w:val="default"/>
    <w:sig w:usb0="00000000" w:usb1="00000000" w:usb2="00000010" w:usb3="00000000" w:csb0="00040000" w:csb1="00000000"/>
  </w:font>
  <w:font w:name="仿宋_GB2312">
    <w:altName w:val="仿宋"/>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DE5EAF"/>
    <w:multiLevelType w:val="singleLevel"/>
    <w:tmpl w:val="3EDE5EAF"/>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50A9093E"/>
    <w:rsid w:val="00064521"/>
    <w:rsid w:val="00567EF3"/>
    <w:rsid w:val="005C0B5F"/>
    <w:rsid w:val="006F47B1"/>
    <w:rsid w:val="007557C8"/>
    <w:rsid w:val="008F5B8E"/>
    <w:rsid w:val="00B550AF"/>
    <w:rsid w:val="00B77F9C"/>
    <w:rsid w:val="00DB3011"/>
    <w:rsid w:val="00EB591A"/>
    <w:rsid w:val="00F607E2"/>
    <w:rsid w:val="00F930B9"/>
    <w:rsid w:val="00FA0A05"/>
    <w:rsid w:val="16517986"/>
    <w:rsid w:val="50A9093E"/>
    <w:rsid w:val="50BA68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1"/>
    <w:basedOn w:val="1"/>
    <w:next w:val="1"/>
    <w:qFormat/>
    <w:uiPriority w:val="0"/>
    <w:pPr>
      <w:keepNext/>
      <w:keepLines/>
      <w:spacing w:before="340" w:after="330" w:line="578" w:lineRule="auto"/>
      <w:outlineLvl w:val="0"/>
    </w:pPr>
    <w:rPr>
      <w:b/>
      <w:bCs/>
      <w:kern w:val="44"/>
      <w:sz w:val="44"/>
      <w:szCs w:val="44"/>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unhideWhenUsed/>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23</Pages>
  <Words>2167</Words>
  <Characters>12352</Characters>
  <Lines>102</Lines>
  <Paragraphs>28</Paragraphs>
  <TotalTime>105</TotalTime>
  <ScaleCrop>false</ScaleCrop>
  <LinksUpToDate>false</LinksUpToDate>
  <CharactersWithSpaces>14491</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2020-09-03T02:21:00Z</dcterms:created>
  <dc:creator>快乐一生</dc:creator>
  <cp:lastModifiedBy>Yu。</cp:lastModifiedBy>
  <cp:lastPrinted>2020-09-03T02:22:00Z</cp:lastPrinted>
  <dcterms:modified xsi:type="dcterms:W3CDTF">2021-02-24T06:46:09Z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