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highlight w:val="green"/>
        </w:rPr>
      </w:pPr>
      <w:bookmarkStart w:id="0" w:name="_Toc24724717"/>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三</w:t>
      </w:r>
      <w:bookmarkStart w:id="1" w:name="_GoBack"/>
      <w:bookmarkEnd w:id="1"/>
      <w:r>
        <w:rPr>
          <w:rFonts w:hint="eastAsia" w:ascii="方正小标宋_GBK" w:hAnsi="方正小标宋_GBK" w:eastAsia="方正小标宋_GBK"/>
          <w:b w:val="0"/>
          <w:bCs w:val="0"/>
          <w:sz w:val="30"/>
        </w:rPr>
        <w:t>）保障性住房领域基层政务公开标准目录</w:t>
      </w:r>
      <w:bookmarkEnd w:id="0"/>
    </w:p>
    <w:tbl>
      <w:tblPr>
        <w:tblStyle w:val="3"/>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33"/>
        <w:gridCol w:w="433"/>
        <w:gridCol w:w="579"/>
        <w:gridCol w:w="1136"/>
        <w:gridCol w:w="2753"/>
        <w:gridCol w:w="1437"/>
        <w:gridCol w:w="1845"/>
        <w:gridCol w:w="1844"/>
        <w:gridCol w:w="1844"/>
        <w:gridCol w:w="379"/>
        <w:gridCol w:w="379"/>
        <w:gridCol w:w="18"/>
        <w:gridCol w:w="362"/>
        <w:gridCol w:w="379"/>
        <w:gridCol w:w="379"/>
        <w:gridCol w:w="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vMerge w:val="restart"/>
            <w:shd w:val="clear" w:color="auto" w:fill="FFFFFF" w:themeFill="background1"/>
            <w:vAlign w:val="center"/>
          </w:tcPr>
          <w:p>
            <w:pPr>
              <w:widowControl/>
              <w:jc w:val="center"/>
              <w:rPr>
                <w:rFonts w:ascii="Times New Roman" w:hAnsi="Times New Roman"/>
                <w:color w:val="000000" w:themeColor="text1"/>
                <w:kern w:val="0"/>
                <w:sz w:val="22"/>
                <w14:textFill>
                  <w14:solidFill>
                    <w14:schemeClr w14:val="tx1"/>
                  </w14:solidFill>
                </w14:textFill>
              </w:rPr>
            </w:pPr>
            <w:r>
              <w:rPr>
                <w:rFonts w:ascii="Times New Roman" w:hAnsi="宋体"/>
                <w:color w:val="000000" w:themeColor="text1"/>
                <w:kern w:val="0"/>
                <w:sz w:val="22"/>
                <w14:textFill>
                  <w14:solidFill>
                    <w14:schemeClr w14:val="tx1"/>
                  </w14:solidFill>
                </w14:textFill>
              </w:rPr>
              <w:t>序号</w:t>
            </w:r>
          </w:p>
        </w:tc>
        <w:tc>
          <w:tcPr>
            <w:tcW w:w="346" w:type="pct"/>
            <w:gridSpan w:val="2"/>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公开事项</w:t>
            </w:r>
          </w:p>
        </w:tc>
        <w:tc>
          <w:tcPr>
            <w:tcW w:w="389" w:type="pct"/>
            <w:vMerge w:val="restar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公开内容（要素）</w:t>
            </w:r>
          </w:p>
        </w:tc>
        <w:tc>
          <w:tcPr>
            <w:tcW w:w="943" w:type="pct"/>
            <w:vMerge w:val="restar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公开依据</w:t>
            </w:r>
          </w:p>
        </w:tc>
        <w:tc>
          <w:tcPr>
            <w:tcW w:w="492" w:type="pct"/>
            <w:vMerge w:val="restar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公开时限</w:t>
            </w:r>
          </w:p>
        </w:tc>
        <w:tc>
          <w:tcPr>
            <w:tcW w:w="632" w:type="pct"/>
            <w:vMerge w:val="restar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公开主体</w:t>
            </w:r>
          </w:p>
        </w:tc>
        <w:tc>
          <w:tcPr>
            <w:tcW w:w="631" w:type="pct"/>
            <w:vMerge w:val="restar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公开渠道和载体</w:t>
            </w:r>
          </w:p>
        </w:tc>
        <w:tc>
          <w:tcPr>
            <w:tcW w:w="631" w:type="pct"/>
            <w:vMerge w:val="restar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链接地址</w:t>
            </w:r>
          </w:p>
        </w:tc>
        <w:tc>
          <w:tcPr>
            <w:tcW w:w="265" w:type="pct"/>
            <w:gridSpan w:val="3"/>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公开对象</w:t>
            </w:r>
          </w:p>
        </w:tc>
        <w:tc>
          <w:tcPr>
            <w:tcW w:w="253" w:type="pct"/>
            <w:gridSpan w:val="2"/>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公开方式</w:t>
            </w:r>
          </w:p>
        </w:tc>
        <w:tc>
          <w:tcPr>
            <w:tcW w:w="263" w:type="pct"/>
            <w:gridSpan w:val="2"/>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vMerge w:val="continue"/>
            <w:shd w:val="clear" w:color="auto" w:fill="FFFFFF" w:themeFill="background1"/>
            <w:vAlign w:val="center"/>
          </w:tcPr>
          <w:p>
            <w:pPr>
              <w:widowControl/>
              <w:jc w:val="left"/>
              <w:rPr>
                <w:rFonts w:ascii="Times New Roman" w:hAnsi="Times New Roman"/>
                <w:color w:val="000000" w:themeColor="text1"/>
                <w:kern w:val="0"/>
                <w:sz w:val="22"/>
                <w14:textFill>
                  <w14:solidFill>
                    <w14:schemeClr w14:val="tx1"/>
                  </w14:solidFill>
                </w14:textFill>
              </w:rPr>
            </w:pPr>
          </w:p>
        </w:tc>
        <w:tc>
          <w:tcPr>
            <w:tcW w:w="148" w:type="pc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一级事项</w:t>
            </w:r>
          </w:p>
        </w:tc>
        <w:tc>
          <w:tcPr>
            <w:tcW w:w="198" w:type="pc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二级事项</w:t>
            </w:r>
          </w:p>
        </w:tc>
        <w:tc>
          <w:tcPr>
            <w:tcW w:w="389" w:type="pct"/>
            <w:vMerge w:val="continue"/>
            <w:shd w:val="clear" w:color="auto" w:fill="FFFFFF" w:themeFill="background1"/>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943" w:type="pct"/>
            <w:vMerge w:val="continue"/>
            <w:shd w:val="clear" w:color="auto" w:fill="FFFFFF" w:themeFill="background1"/>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492" w:type="pct"/>
            <w:vMerge w:val="continue"/>
            <w:shd w:val="clear" w:color="auto" w:fill="FFFFFF" w:themeFill="background1"/>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632" w:type="pct"/>
            <w:vMerge w:val="continue"/>
            <w:shd w:val="clear" w:color="auto" w:fill="FFFFFF" w:themeFill="background1"/>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631" w:type="pct"/>
            <w:vMerge w:val="continue"/>
            <w:shd w:val="clear" w:color="auto" w:fill="FFFFFF" w:themeFill="background1"/>
            <w:vAlign w:val="center"/>
          </w:tcPr>
          <w:p>
            <w:pPr>
              <w:widowControl/>
              <w:jc w:val="left"/>
              <w:rPr>
                <w:rFonts w:ascii="黑体" w:hAnsi="宋体" w:eastAsia="黑体" w:cs="宋体"/>
                <w:color w:val="000000" w:themeColor="text1"/>
                <w:kern w:val="0"/>
                <w:sz w:val="22"/>
                <w14:textFill>
                  <w14:solidFill>
                    <w14:schemeClr w14:val="tx1"/>
                  </w14:solidFill>
                </w14:textFill>
              </w:rPr>
            </w:pPr>
          </w:p>
        </w:tc>
        <w:tc>
          <w:tcPr>
            <w:tcW w:w="631" w:type="pct"/>
            <w:vMerge w:val="continue"/>
            <w:shd w:val="clear" w:color="auto" w:fill="FFFFFF" w:themeFill="background1"/>
          </w:tcPr>
          <w:p>
            <w:pPr>
              <w:widowControl/>
              <w:jc w:val="center"/>
              <w:rPr>
                <w:rFonts w:ascii="黑体" w:hAnsi="宋体" w:eastAsia="黑体" w:cs="宋体"/>
                <w:color w:val="000000" w:themeColor="text1"/>
                <w:kern w:val="0"/>
                <w:sz w:val="22"/>
                <w14:textFill>
                  <w14:solidFill>
                    <w14:schemeClr w14:val="tx1"/>
                  </w14:solidFill>
                </w14:textFill>
              </w:rPr>
            </w:pPr>
          </w:p>
        </w:tc>
        <w:tc>
          <w:tcPr>
            <w:tcW w:w="129" w:type="pc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全社会</w:t>
            </w:r>
          </w:p>
        </w:tc>
        <w:tc>
          <w:tcPr>
            <w:tcW w:w="129" w:type="pc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特定群众</w:t>
            </w:r>
          </w:p>
        </w:tc>
        <w:tc>
          <w:tcPr>
            <w:tcW w:w="130" w:type="pct"/>
            <w:gridSpan w:val="2"/>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主动</w:t>
            </w:r>
          </w:p>
        </w:tc>
        <w:tc>
          <w:tcPr>
            <w:tcW w:w="129" w:type="pc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依申请公开</w:t>
            </w:r>
          </w:p>
        </w:tc>
        <w:tc>
          <w:tcPr>
            <w:tcW w:w="129" w:type="pc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县级</w:t>
            </w:r>
          </w:p>
        </w:tc>
        <w:tc>
          <w:tcPr>
            <w:tcW w:w="133" w:type="pct"/>
            <w:shd w:val="clear" w:color="auto" w:fill="FFFFFF" w:themeFill="background1"/>
            <w:vAlign w:val="center"/>
          </w:tcPr>
          <w:p>
            <w:pPr>
              <w:widowControl/>
              <w:jc w:val="center"/>
              <w:rPr>
                <w:rFonts w:ascii="黑体" w:hAnsi="宋体" w:eastAsia="黑体" w:cs="宋体"/>
                <w:color w:val="000000" w:themeColor="text1"/>
                <w:kern w:val="0"/>
                <w:sz w:val="22"/>
                <w14:textFill>
                  <w14:solidFill>
                    <w14:schemeClr w14:val="tx1"/>
                  </w14:solidFill>
                </w14:textFill>
              </w:rPr>
            </w:pPr>
            <w:r>
              <w:rPr>
                <w:rFonts w:hint="eastAsia" w:ascii="黑体" w:hAnsi="宋体" w:eastAsia="黑体" w:cs="宋体"/>
                <w:color w:val="000000" w:themeColor="text1"/>
                <w:kern w:val="0"/>
                <w:sz w:val="22"/>
                <w14:textFill>
                  <w14:solidFill>
                    <w14:schemeClr w14:val="tx1"/>
                  </w14:solidFill>
                </w14:textFill>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w:t>
            </w:r>
          </w:p>
        </w:tc>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法规政策</w:t>
            </w: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政策文件</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文件名称；</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文号；</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发布部门；</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发布日期；</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实施日期；</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正文。</w:t>
            </w: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长春市住房保障和房屋管理局、汽开区住房保障和房屋管理局</w:t>
            </w:r>
          </w:p>
        </w:tc>
        <w:tc>
          <w:tcPr>
            <w:tcW w:w="631"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■政府网站       </w:t>
            </w:r>
          </w:p>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■两微一端       </w:t>
            </w:r>
          </w:p>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■公开查阅点     </w:t>
            </w: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w:t>
            </w:r>
          </w:p>
        </w:tc>
        <w:tc>
          <w:tcPr>
            <w:tcW w:w="14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重大决策</w:t>
            </w: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决策前预公开</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决策公开制度；</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意见征集。</w:t>
            </w:r>
          </w:p>
          <w:p>
            <w:pPr>
              <w:rPr>
                <w:rFonts w:ascii="仿宋_GB2312" w:hAnsi="宋体" w:eastAsia="仿宋_GB2312"/>
                <w:color w:val="000000" w:themeColor="text1"/>
                <w:sz w:val="18"/>
                <w:szCs w:val="18"/>
                <w14:textFill>
                  <w14:solidFill>
                    <w14:schemeClr w14:val="tx1"/>
                  </w14:solidFill>
                </w14:textFill>
              </w:rPr>
            </w:pPr>
          </w:p>
        </w:tc>
        <w:tc>
          <w:tcPr>
            <w:tcW w:w="943"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《政府信息公开条例》、《中共中央办公厅国务院办公厅印发〈关于全面推进政务公开工作的意见〉的通知》、《国务院办公厅印发〈关于全面推进政务公开工作的意见〉实施细则的通知》</w:t>
            </w:r>
          </w:p>
        </w:tc>
        <w:tc>
          <w:tcPr>
            <w:tcW w:w="492"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长春市住房保障和房屋管理局、汽开区住房保障和房屋管理局</w:t>
            </w:r>
          </w:p>
        </w:tc>
        <w:tc>
          <w:tcPr>
            <w:tcW w:w="631"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■政府网站</w:t>
            </w:r>
          </w:p>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宋体" w:hAnsi="宋体" w:cs="宋体"/>
                <w:color w:val="000000" w:themeColor="text1"/>
                <w:sz w:val="18"/>
                <w:szCs w:val="18"/>
                <w:u w:val="single"/>
                <w14:textFill>
                  <w14:solidFill>
                    <w14:schemeClr w14:val="tx1"/>
                  </w14:solidFill>
                </w14:textFill>
              </w:rPr>
              <w:t>http://fdj.changchun.gov.cn/gkzl/wyfwgkzl/index_1.html</w:t>
            </w:r>
            <w:r>
              <w:rPr>
                <w:rFonts w:hint="eastAsia" w:ascii="宋体" w:hAnsi="宋体" w:cs="宋体"/>
                <w:color w:val="000000" w:themeColor="text1"/>
                <w:sz w:val="18"/>
                <w:szCs w:val="18"/>
                <w:u w:val="single"/>
                <w14:textFill>
                  <w14:solidFill>
                    <w14:schemeClr w14:val="tx1"/>
                  </w14:solidFill>
                </w14:textFill>
              </w:rPr>
              <w:fldChar w:fldCharType="end"/>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w:t>
            </w:r>
          </w:p>
        </w:tc>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重大决策</w:t>
            </w: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决策会议公开</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会议名称；</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会议时间地点；</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会议结果。</w:t>
            </w:r>
          </w:p>
          <w:p>
            <w:pPr>
              <w:rPr>
                <w:rFonts w:ascii="仿宋_GB2312" w:hAnsi="宋体" w:eastAsia="仿宋_GB2312"/>
                <w:color w:val="000000" w:themeColor="text1"/>
                <w:sz w:val="18"/>
                <w:szCs w:val="18"/>
                <w14:textFill>
                  <w14:solidFill>
                    <w14:schemeClr w14:val="tx1"/>
                  </w14:solidFill>
                </w14:textFill>
              </w:rPr>
            </w:pP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restar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长春市住房保障和房屋管理局、汽开区住房保障和房屋管理局</w:t>
            </w:r>
          </w:p>
        </w:tc>
        <w:tc>
          <w:tcPr>
            <w:tcW w:w="631" w:type="pct"/>
            <w:vMerge w:val="restar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■政府网站</w:t>
            </w:r>
          </w:p>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宋体" w:hAnsi="宋体" w:cs="宋体"/>
                <w:color w:val="000000" w:themeColor="text1"/>
                <w:sz w:val="18"/>
                <w:szCs w:val="18"/>
                <w:u w:val="single"/>
                <w14:textFill>
                  <w14:solidFill>
                    <w14:schemeClr w14:val="tx1"/>
                  </w14:solidFill>
                </w14:textFill>
              </w:rPr>
              <w:t>http://fdj.changchun.gov.cn/gkzl/wyfwgkzl/index_1.html</w:t>
            </w:r>
            <w:r>
              <w:rPr>
                <w:rFonts w:hint="eastAsia" w:ascii="宋体" w:hAnsi="宋体" w:cs="宋体"/>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4</w:t>
            </w:r>
          </w:p>
        </w:tc>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重大决策</w:t>
            </w: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决策结果公开</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保障性住房领域方案、公示公告、通知等。</w:t>
            </w:r>
          </w:p>
          <w:p>
            <w:pPr>
              <w:rPr>
                <w:rFonts w:ascii="仿宋_GB2312" w:hAnsi="宋体" w:eastAsia="仿宋_GB2312"/>
                <w:color w:val="000000" w:themeColor="text1"/>
                <w:sz w:val="18"/>
                <w:szCs w:val="18"/>
                <w14:textFill>
                  <w14:solidFill>
                    <w14:schemeClr w14:val="tx1"/>
                  </w14:solidFill>
                </w14:textFill>
              </w:rPr>
            </w:pP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7432" w:hRule="atLeas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5</w:t>
            </w:r>
          </w:p>
        </w:tc>
        <w:tc>
          <w:tcPr>
            <w:tcW w:w="14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规划计划</w:t>
            </w: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中长期规划</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保障性住房专项规划。</w:t>
            </w:r>
          </w:p>
        </w:tc>
        <w:tc>
          <w:tcPr>
            <w:tcW w:w="94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长春市住房保障和房屋管理局、汽开区住房保障和房屋管理局</w:t>
            </w:r>
          </w:p>
        </w:tc>
        <w:tc>
          <w:tcPr>
            <w:tcW w:w="631"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■政府网站       </w:t>
            </w:r>
          </w:p>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宋体" w:hAnsi="宋体" w:cs="宋体"/>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宋体" w:hAnsi="宋体" w:cs="宋体"/>
                <w:color w:val="000000" w:themeColor="text1"/>
                <w:sz w:val="18"/>
                <w:szCs w:val="18"/>
                <w:u w:val="single"/>
                <w14:textFill>
                  <w14:solidFill>
                    <w14:schemeClr w14:val="tx1"/>
                  </w14:solidFill>
                </w14:textFill>
              </w:rPr>
              <w:t>http://fdj.changchun.gov.cn/gkzl/wyfwgkzl/index_1.html</w:t>
            </w:r>
            <w:r>
              <w:rPr>
                <w:rFonts w:hint="eastAsia" w:ascii="宋体" w:hAnsi="宋体" w:cs="宋体"/>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6</w:t>
            </w:r>
          </w:p>
        </w:tc>
        <w:tc>
          <w:tcPr>
            <w:tcW w:w="14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规划计划</w:t>
            </w: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年度计划</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年度建设计划任务量：开工套数、基本建成套数；</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年度计划项目：项目名称、建设地点、总建筑面积、住宅面积、计划开工时间、计划竣工时间。</w:t>
            </w:r>
          </w:p>
        </w:tc>
        <w:tc>
          <w:tcPr>
            <w:tcW w:w="94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长春市住房保障和房屋管理局、汽开区住房保障和房屋管理局</w:t>
            </w:r>
          </w:p>
        </w:tc>
        <w:tc>
          <w:tcPr>
            <w:tcW w:w="631"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■政府网站       </w:t>
            </w:r>
          </w:p>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■两微一端       </w:t>
            </w:r>
          </w:p>
        </w:tc>
        <w:tc>
          <w:tcPr>
            <w:tcW w:w="631" w:type="pct"/>
            <w:shd w:val="clear" w:color="auto" w:fill="FFFFFF" w:themeFill="background1"/>
          </w:tcPr>
          <w:p>
            <w:pPr>
              <w:rPr>
                <w:color w:val="000000" w:themeColor="text1"/>
                <w:sz w:val="18"/>
                <w:szCs w:val="18"/>
                <w14:textFill>
                  <w14:solidFill>
                    <w14:schemeClr w14:val="tx1"/>
                  </w14:solidFill>
                </w14:textFill>
              </w:rPr>
            </w:pPr>
          </w:p>
          <w:p>
            <w:pPr>
              <w:rPr>
                <w:color w:val="000000" w:themeColor="text1"/>
                <w:sz w:val="18"/>
                <w:szCs w:val="18"/>
                <w14:textFill>
                  <w14:solidFill>
                    <w14:schemeClr w14:val="tx1"/>
                  </w14:solidFill>
                </w14:textFill>
              </w:rPr>
            </w:pPr>
          </w:p>
          <w:p>
            <w:pPr>
              <w:rPr>
                <w:color w:val="000000" w:themeColor="text1"/>
                <w:sz w:val="18"/>
                <w:szCs w:val="18"/>
                <w14:textFill>
                  <w14:solidFill>
                    <w14:schemeClr w14:val="tx1"/>
                  </w14:solidFill>
                </w14:textFill>
              </w:rPr>
            </w:pPr>
          </w:p>
          <w:p>
            <w:pPr>
              <w:rPr>
                <w:color w:val="000000" w:themeColor="text1"/>
                <w:sz w:val="18"/>
                <w:szCs w:val="18"/>
                <w14:textFill>
                  <w14:solidFill>
                    <w14:schemeClr w14:val="tx1"/>
                  </w14:solidFill>
                </w14:textFill>
              </w:rPr>
            </w:pPr>
          </w:p>
          <w:p>
            <w:pPr>
              <w:rPr>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宋体" w:hAnsi="宋体" w:cs="宋体"/>
                <w:color w:val="000000" w:themeColor="text1"/>
                <w:sz w:val="18"/>
                <w:szCs w:val="18"/>
                <w:u w:val="single"/>
                <w14:textFill>
                  <w14:solidFill>
                    <w14:schemeClr w14:val="tx1"/>
                  </w14:solidFill>
                </w14:textFill>
              </w:rPr>
              <w:t>http://fdj.changchun.gov.cn/gkzl/wyfwgkzl/index_1.html</w:t>
            </w:r>
            <w:r>
              <w:rPr>
                <w:rFonts w:hint="eastAsia" w:ascii="宋体" w:hAnsi="宋体" w:cs="宋体"/>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7</w:t>
            </w:r>
          </w:p>
        </w:tc>
        <w:tc>
          <w:tcPr>
            <w:tcW w:w="14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建设管理</w:t>
            </w: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立项信息</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项目名称；建设地点；投资金额；计划安排。</w:t>
            </w: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tc>
        <w:tc>
          <w:tcPr>
            <w:tcW w:w="94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《政府信息公开条例》、《经济适用住房管理办法》、《公共租赁住房管理办法》、《住房城乡建设部办公厅关于做好2012年</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住房保障信息公开工《住房城乡建设部办公厅关于进一步加强住房保障信息公开工作的通知》、《国务院办公厅关于推进公共资源配置领域政府信息公开意见》</w:t>
            </w: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宋体" w:hAnsi="宋体" w:cs="宋体"/>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宋体" w:hAnsi="宋体" w:cs="宋体"/>
                <w:color w:val="000000" w:themeColor="text1"/>
                <w:sz w:val="18"/>
                <w:szCs w:val="18"/>
                <w:u w:val="single"/>
                <w14:textFill>
                  <w14:solidFill>
                    <w14:schemeClr w14:val="tx1"/>
                  </w14:solidFill>
                </w14:textFill>
              </w:rPr>
              <w:t>http://fdj.changchun.gov.cn/gkzl/wyfwgkzl/index_1.html</w:t>
            </w:r>
            <w:r>
              <w:rPr>
                <w:rFonts w:hint="eastAsia" w:ascii="宋体" w:hAnsi="宋体" w:cs="宋体"/>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8</w:t>
            </w:r>
          </w:p>
        </w:tc>
        <w:tc>
          <w:tcPr>
            <w:tcW w:w="148"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建设管理</w:t>
            </w: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开工项目清单</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项目名称；建设地址；建设方式；建设总套数；开工时间；年度计划开工套数、实际开工套数；年度计划基本建成套数；建设、设计、施工和监理单位名称等。</w:t>
            </w:r>
          </w:p>
          <w:p>
            <w:pPr>
              <w:rPr>
                <w:rFonts w:ascii="仿宋_GB2312" w:hAnsi="宋体" w:eastAsia="仿宋_GB2312"/>
                <w:color w:val="000000" w:themeColor="text1"/>
                <w:sz w:val="18"/>
                <w:szCs w:val="18"/>
                <w14:textFill>
                  <w14:solidFill>
                    <w14:schemeClr w14:val="tx1"/>
                  </w14:solidFill>
                </w14:textFill>
              </w:rPr>
            </w:pPr>
          </w:p>
        </w:tc>
        <w:tc>
          <w:tcPr>
            <w:tcW w:w="943"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《政府信息公开条例》、《经济适用住房管理办法》、《公共租赁住房管理办法》、《住房城乡建设部办公厅关于做好2012年</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住房保障信息公开工《住房城乡建设部办公厅关于进一步加强住房保障信息公开工作的通知》、《国务院办公厅关于推进公共资源配置领域政府信息公开意见》</w:t>
            </w: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■两微一端       </w:t>
            </w:r>
          </w:p>
        </w:tc>
        <w:tc>
          <w:tcPr>
            <w:tcW w:w="631"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宋体" w:hAnsi="宋体" w:cs="宋体"/>
                <w:color w:val="000000" w:themeColor="text1"/>
                <w:sz w:val="18"/>
                <w:szCs w:val="18"/>
                <w:u w:val="single"/>
                <w14:textFill>
                  <w14:solidFill>
                    <w14:schemeClr w14:val="tx1"/>
                  </w14:solidFill>
                </w14:textFill>
              </w:rPr>
              <w:t>http://fdj.changchun.gov.cn/gkzl/wyfwgkzl/index_1.html</w:t>
            </w:r>
            <w:r>
              <w:rPr>
                <w:rFonts w:hint="eastAsia" w:ascii="宋体" w:hAnsi="宋体" w:cs="宋体"/>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9</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基本建成项目清单</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项目名称；建设地址；建设单位；竣工套数；竣工时间等。</w:t>
            </w:r>
          </w:p>
          <w:p>
            <w:pPr>
              <w:rPr>
                <w:rFonts w:ascii="仿宋_GB2312" w:hAnsi="宋体" w:eastAsia="仿宋_GB2312"/>
                <w:color w:val="000000" w:themeColor="text1"/>
                <w:sz w:val="18"/>
                <w:szCs w:val="18"/>
                <w14:textFill>
                  <w14:solidFill>
                    <w14:schemeClr w14:val="tx1"/>
                  </w14:solidFill>
                </w14:textFill>
              </w:rPr>
            </w:pP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■两微一端</w:t>
            </w:r>
          </w:p>
        </w:tc>
        <w:tc>
          <w:tcPr>
            <w:tcW w:w="631" w:type="pct"/>
            <w:vMerge w:val="continue"/>
            <w:shd w:val="clear" w:color="auto" w:fill="FFFFFF" w:themeFill="background1"/>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1</w:t>
            </w:r>
            <w:r>
              <w:rPr>
                <w:rFonts w:hint="eastAsia" w:ascii="仿宋_GB2312" w:hAnsi="宋体" w:eastAsia="仿宋_GB2312"/>
                <w:color w:val="000000" w:themeColor="text1"/>
                <w:sz w:val="18"/>
                <w:szCs w:val="18"/>
                <w:lang w:val="en-US" w:eastAsia="zh-CN"/>
                <w14:textFill>
                  <w14:solidFill>
                    <w14:schemeClr w14:val="tx1"/>
                  </w14:solidFill>
                </w14:textFill>
              </w:rPr>
              <w:t>0</w:t>
            </w:r>
          </w:p>
        </w:tc>
        <w:tc>
          <w:tcPr>
            <w:tcW w:w="148"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建设管理</w:t>
            </w: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竣工项目清单</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项目名称；建设地址；建设单位；竣工套数；竣工时间等。</w:t>
            </w:r>
          </w:p>
          <w:p>
            <w:pPr>
              <w:rPr>
                <w:rFonts w:ascii="仿宋_GB2312" w:hAnsi="宋体" w:eastAsia="仿宋_GB2312"/>
                <w:color w:val="000000" w:themeColor="text1"/>
                <w:sz w:val="18"/>
                <w:szCs w:val="18"/>
                <w14:textFill>
                  <w14:solidFill>
                    <w14:schemeClr w14:val="tx1"/>
                  </w14:solidFill>
                </w14:textFill>
              </w:rPr>
            </w:pPr>
          </w:p>
        </w:tc>
        <w:tc>
          <w:tcPr>
            <w:tcW w:w="943"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《政府信息公开条例》、《经济适用住房管理办法》、《公共租赁住房管理办法》、《住房城乡建设部办公厅关于做好2012年</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住房保障信息公开工《住房城乡建设部办公厅关于进一步加强住房保障信息公开工作的通知》、《国务院办公厅关于推进公共资源配置领域政府信息公开意见》</w:t>
            </w: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■政府网站       </w:t>
            </w:r>
          </w:p>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1</w:t>
            </w:r>
            <w:r>
              <w:rPr>
                <w:rFonts w:hint="eastAsia" w:ascii="仿宋_GB2312" w:hAnsi="宋体" w:eastAsia="仿宋_GB2312"/>
                <w:color w:val="000000" w:themeColor="text1"/>
                <w:sz w:val="18"/>
                <w:szCs w:val="18"/>
                <w:lang w:val="en-US" w:eastAsia="zh-CN"/>
                <w14:textFill>
                  <w14:solidFill>
                    <w14:schemeClr w14:val="tx1"/>
                  </w14:solidFill>
                </w14:textFill>
              </w:rPr>
              <w:t>1</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配套设施建设情况</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项目名称；建设地址；建设方式；开工时间；建设、设计、施工和监理单位名称等。</w:t>
            </w: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12</w:t>
            </w:r>
          </w:p>
        </w:tc>
        <w:tc>
          <w:tcPr>
            <w:tcW w:w="148"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配后管理</w:t>
            </w: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公租房资格定期审核</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年审或定期审核家庭信息，含保障对象编号、姓名、身份证号﹝隐藏部分号码﹞；配租房源；套型；面积；是否审核通过；未通过原因等。</w:t>
            </w:r>
          </w:p>
        </w:tc>
        <w:tc>
          <w:tcPr>
            <w:tcW w:w="94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《公共租赁住房管理办法》、《国务院办公厅关于推进公共资源配置领域政府信息公开的意见》</w:t>
            </w: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仿宋" w:hAnsi="仿宋" w:eastAsia="仿宋" w:cs="仿宋"/>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13</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自愿退出</w:t>
            </w:r>
          </w:p>
        </w:tc>
        <w:tc>
          <w:tcPr>
            <w:tcW w:w="389"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原保障对象姓名、身份证号（隐藏部分号码）；原租购项目名称、地址、类型、套型、面积等；原享受补贴面积、标准等。</w:t>
            </w:r>
          </w:p>
        </w:tc>
        <w:tc>
          <w:tcPr>
            <w:tcW w:w="943"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492"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■两微一端  </w:t>
            </w:r>
          </w:p>
        </w:tc>
        <w:tc>
          <w:tcPr>
            <w:tcW w:w="631" w:type="pct"/>
            <w:shd w:val="clear" w:color="auto" w:fill="FFFFFF" w:themeFill="background1"/>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14</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到期退出</w:t>
            </w:r>
          </w:p>
        </w:tc>
        <w:tc>
          <w:tcPr>
            <w:tcW w:w="38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15</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不符合条件退出</w:t>
            </w:r>
          </w:p>
        </w:tc>
        <w:tc>
          <w:tcPr>
            <w:tcW w:w="38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16</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违规处罚退出</w:t>
            </w:r>
          </w:p>
        </w:tc>
        <w:tc>
          <w:tcPr>
            <w:tcW w:w="38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17</w:t>
            </w:r>
          </w:p>
        </w:tc>
        <w:tc>
          <w:tcPr>
            <w:tcW w:w="148"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配后管理</w:t>
            </w: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租赁补贴发放</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保障对象姓名、身份证号（隐藏部分号码）；发放金额；发放年度、月份、日期；发放方式。</w:t>
            </w:r>
          </w:p>
          <w:p>
            <w:pPr>
              <w:rPr>
                <w:rFonts w:ascii="仿宋_GB2312" w:hAnsi="宋体" w:eastAsia="仿宋_GB2312"/>
                <w:color w:val="000000" w:themeColor="text1"/>
                <w:sz w:val="18"/>
                <w:szCs w:val="18"/>
                <w14:textFill>
                  <w14:solidFill>
                    <w14:schemeClr w14:val="tx1"/>
                  </w14:solidFill>
                </w14:textFill>
              </w:rPr>
            </w:pPr>
          </w:p>
        </w:tc>
        <w:tc>
          <w:tcPr>
            <w:tcW w:w="943"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492"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仿宋" w:hAnsi="仿宋" w:eastAsia="仿宋" w:cs="仿宋"/>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18</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租金收取</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保障对象姓名、身份证号（隐藏部分号码）；应缴租金；实收租金；未足额收取原因；租金年度、月份；收取日期；收取方式。</w:t>
            </w:r>
          </w:p>
          <w:p>
            <w:pPr>
              <w:rPr>
                <w:rFonts w:ascii="仿宋_GB2312" w:hAnsi="宋体" w:eastAsia="仿宋_GB2312"/>
                <w:color w:val="000000" w:themeColor="text1"/>
                <w:sz w:val="18"/>
                <w:szCs w:val="18"/>
                <w14:textFill>
                  <w14:solidFill>
                    <w14:schemeClr w14:val="tx1"/>
                  </w14:solidFill>
                </w14:textFill>
              </w:rPr>
            </w:pP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19</w:t>
            </w:r>
          </w:p>
        </w:tc>
        <w:tc>
          <w:tcPr>
            <w:tcW w:w="148"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配后管理</w:t>
            </w: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租金减免</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保障对象姓名、身份证号（隐藏部分号码）；保障项目名称、类型、套型、面积；原应缴租金标准、现应缴租金标准。</w:t>
            </w:r>
          </w:p>
        </w:tc>
        <w:tc>
          <w:tcPr>
            <w:tcW w:w="943"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492"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20</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腾退管理</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腾退对象；腾退日期；腾退原因；实退租金。</w:t>
            </w: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21</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房屋维修</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维修内容；维修标准；维修资金来源渠道；维修单位名称；联系人，联系方式。</w:t>
            </w: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22</w:t>
            </w:r>
          </w:p>
        </w:tc>
        <w:tc>
          <w:tcPr>
            <w:tcW w:w="148"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配后管理</w:t>
            </w: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保障性住房调整</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保障对象姓名、身份证号（隐藏部分号码）；调整前和调整后保障项目名称、类型、套型、面积等；不予调整原因。</w:t>
            </w:r>
          </w:p>
        </w:tc>
        <w:tc>
          <w:tcPr>
            <w:tcW w:w="94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23</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运营承接主体管理</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单位名称；获取运营资格方式；运营承接主体统一社会信用代码；负责人姓名；办公地址、联系电话；注册资金；服务范围；监督考核情况等。</w:t>
            </w:r>
          </w:p>
          <w:p>
            <w:pPr>
              <w:rPr>
                <w:rFonts w:ascii="仿宋_GB2312" w:hAnsi="宋体" w:eastAsia="仿宋_GB2312"/>
                <w:color w:val="000000" w:themeColor="text1"/>
                <w:sz w:val="18"/>
                <w:szCs w:val="18"/>
                <w14:textFill>
                  <w14:solidFill>
                    <w14:schemeClr w14:val="tx1"/>
                  </w14:solidFill>
                </w14:textFill>
              </w:rPr>
            </w:pPr>
          </w:p>
        </w:tc>
        <w:tc>
          <w:tcPr>
            <w:tcW w:w="94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《经济适用住房管理办法》、《公共租赁住房管理办法》、《国务院办公厅关于推进公共资源配置领域政府信息公开的意见》</w:t>
            </w: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■政府网站       </w:t>
            </w:r>
          </w:p>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仿宋" w:hAnsi="仿宋" w:eastAsia="仿宋" w:cs="仿宋"/>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24</w:t>
            </w:r>
          </w:p>
        </w:tc>
        <w:tc>
          <w:tcPr>
            <w:tcW w:w="148" w:type="pct"/>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办事指南</w:t>
            </w:r>
          </w:p>
        </w:tc>
        <w:tc>
          <w:tcPr>
            <w:tcW w:w="198"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申请保障</w:t>
            </w:r>
          </w:p>
        </w:tc>
        <w:tc>
          <w:tcPr>
            <w:tcW w:w="389"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申请条件；申请所需材料及范本；申请流程和办理时限；申请受理（办理）机构；受理地点；咨询电话、监督电话等。</w:t>
            </w:r>
          </w:p>
        </w:tc>
        <w:tc>
          <w:tcPr>
            <w:tcW w:w="943" w:type="pct"/>
            <w:vMerge w:val="restar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《关于全面推进政务公开工作的意见》、《国务院关于加快推进“互联网+政务服务”工作的指导意见》</w:t>
            </w:r>
          </w:p>
        </w:tc>
        <w:tc>
          <w:tcPr>
            <w:tcW w:w="492" w:type="pct"/>
            <w:vMerge w:val="restar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信息形成（变更）20个工作日内</w:t>
            </w:r>
          </w:p>
        </w:tc>
        <w:tc>
          <w:tcPr>
            <w:tcW w:w="632" w:type="pct"/>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vMerge w:val="restar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xml:space="preserve">■政府网站       </w:t>
            </w:r>
            <w:r>
              <w:rPr>
                <w:rFonts w:hint="eastAsia" w:ascii="仿宋" w:hAnsi="仿宋" w:eastAsia="仿宋" w:cs="仿宋"/>
                <w:color w:val="000000" w:themeColor="text1"/>
                <w:sz w:val="18"/>
                <w:szCs w:val="18"/>
                <w14:textFill>
                  <w14:solidFill>
                    <w14:schemeClr w14:val="tx1"/>
                  </w14:solidFill>
                </w14:textFill>
              </w:rPr>
              <w:br w:type="textWrapping"/>
            </w:r>
            <w:r>
              <w:rPr>
                <w:rFonts w:hint="eastAsia" w:ascii="仿宋" w:hAnsi="仿宋" w:eastAsia="仿宋" w:cs="仿宋"/>
                <w:color w:val="000000" w:themeColor="text1"/>
                <w:sz w:val="18"/>
                <w:szCs w:val="18"/>
                <w14:textFill>
                  <w14:solidFill>
                    <w14:schemeClr w14:val="tx1"/>
                  </w14:solidFill>
                </w14:textFill>
              </w:rPr>
              <w:t xml:space="preserve">■两微一端       </w:t>
            </w:r>
            <w:r>
              <w:rPr>
                <w:rFonts w:hint="eastAsia" w:ascii="仿宋" w:hAnsi="仿宋" w:eastAsia="仿宋" w:cs="仿宋"/>
                <w:color w:val="000000" w:themeColor="text1"/>
                <w:sz w:val="18"/>
                <w:szCs w:val="18"/>
                <w14:textFill>
                  <w14:solidFill>
                    <w14:schemeClr w14:val="tx1"/>
                  </w14:solidFill>
                </w14:textFill>
              </w:rPr>
              <w:br w:type="textWrapping"/>
            </w:r>
            <w:r>
              <w:rPr>
                <w:rFonts w:hint="eastAsia" w:ascii="仿宋" w:hAnsi="仿宋" w:eastAsia="仿宋" w:cs="仿宋"/>
                <w:color w:val="000000" w:themeColor="text1"/>
                <w:sz w:val="18"/>
                <w:szCs w:val="18"/>
                <w14:textFill>
                  <w14:solidFill>
                    <w14:schemeClr w14:val="tx1"/>
                  </w14:solidFill>
                </w14:textFill>
              </w:rPr>
              <w:t xml:space="preserve">■公开查阅点     </w:t>
            </w:r>
          </w:p>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■政务服务中心</w:t>
            </w:r>
            <w:r>
              <w:rPr>
                <w:rFonts w:hint="eastAsia" w:ascii="仿宋" w:hAnsi="仿宋" w:eastAsia="仿宋" w:cs="仿宋"/>
                <w:color w:val="000000" w:themeColor="text1"/>
                <w:sz w:val="18"/>
                <w:szCs w:val="18"/>
                <w14:textFill>
                  <w14:solidFill>
                    <w14:schemeClr w14:val="tx1"/>
                  </w14:solidFill>
                </w14:textFill>
              </w:rPr>
              <w:br w:type="textWrapping"/>
            </w:r>
            <w:r>
              <w:rPr>
                <w:rFonts w:hint="eastAsia" w:ascii="仿宋" w:hAnsi="仿宋" w:eastAsia="仿宋" w:cs="仿宋"/>
                <w:color w:val="000000" w:themeColor="text1"/>
                <w:sz w:val="18"/>
                <w:szCs w:val="18"/>
                <w14:textFill>
                  <w14:solidFill>
                    <w14:schemeClr w14:val="tx1"/>
                  </w14:solidFill>
                </w14:textFill>
              </w:rPr>
              <w:t xml:space="preserve">■便民服务站     </w:t>
            </w:r>
          </w:p>
        </w:tc>
        <w:tc>
          <w:tcPr>
            <w:tcW w:w="631" w:type="pct"/>
            <w:shd w:val="clear" w:color="auto" w:fill="FFFFFF" w:themeFill="background1"/>
            <w:vAlign w:val="center"/>
          </w:tcPr>
          <w:p>
            <w:pPr>
              <w:jc w:val="center"/>
              <w:rPr>
                <w:rFonts w:ascii="仿宋" w:hAnsi="仿宋" w:eastAsia="仿宋" w:cs="仿宋"/>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w:t>
            </w:r>
          </w:p>
        </w:tc>
        <w:tc>
          <w:tcPr>
            <w:tcW w:w="130" w:type="pct"/>
            <w:gridSpan w:val="2"/>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　</w:t>
            </w:r>
          </w:p>
        </w:tc>
        <w:tc>
          <w:tcPr>
            <w:tcW w:w="129" w:type="pct"/>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w:t>
            </w:r>
          </w:p>
        </w:tc>
        <w:tc>
          <w:tcPr>
            <w:tcW w:w="133" w:type="pct"/>
            <w:vMerge w:val="restar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25</w:t>
            </w:r>
          </w:p>
        </w:tc>
        <w:tc>
          <w:tcPr>
            <w:tcW w:w="148" w:type="pct"/>
            <w:vMerge w:val="continue"/>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198"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合同备案</w:t>
            </w:r>
          </w:p>
        </w:tc>
        <w:tc>
          <w:tcPr>
            <w:tcW w:w="389"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合同范本；备案机构；受理地点；咨询电话等。</w:t>
            </w:r>
          </w:p>
        </w:tc>
        <w:tc>
          <w:tcPr>
            <w:tcW w:w="943"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26</w:t>
            </w:r>
          </w:p>
        </w:tc>
        <w:tc>
          <w:tcPr>
            <w:tcW w:w="148" w:type="pct"/>
            <w:vMerge w:val="continue"/>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p>
        </w:tc>
        <w:tc>
          <w:tcPr>
            <w:tcW w:w="198"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申请租金减免</w:t>
            </w:r>
          </w:p>
        </w:tc>
        <w:tc>
          <w:tcPr>
            <w:tcW w:w="389" w:type="pct"/>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申请所需材料及范本；申请流程和办理时限；申请受理（办理）机构；受理地点；咨询电话、监督电话等。</w:t>
            </w:r>
          </w:p>
        </w:tc>
        <w:tc>
          <w:tcPr>
            <w:tcW w:w="943"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 w:hAnsi="仿宋" w:eastAsia="仿宋" w:cs="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27</w:t>
            </w:r>
          </w:p>
        </w:tc>
        <w:tc>
          <w:tcPr>
            <w:tcW w:w="148"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办事指南</w:t>
            </w: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缴纳租金</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租金标准；缴纳方式、时限；受理（办理）机构；咨询电话、监督电话等。</w:t>
            </w:r>
          </w:p>
        </w:tc>
        <w:tc>
          <w:tcPr>
            <w:tcW w:w="943"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《关于全面推进政务公开工作的意见》、《国务院关于加快推进“互联网+政务服务”工作的指导意见》</w:t>
            </w:r>
          </w:p>
        </w:tc>
        <w:tc>
          <w:tcPr>
            <w:tcW w:w="492"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保障性住房信息</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制作部门、保存部门</w:t>
            </w:r>
          </w:p>
        </w:tc>
        <w:tc>
          <w:tcPr>
            <w:tcW w:w="631"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 xml:space="preserve">■两微一端       </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 xml:space="preserve">■公开查阅点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■政务服务中心</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 xml:space="preserve">■便民服务站  </w:t>
            </w:r>
          </w:p>
        </w:tc>
        <w:tc>
          <w:tcPr>
            <w:tcW w:w="631" w:type="pct"/>
            <w:shd w:val="clear" w:color="auto" w:fill="FFFFFF" w:themeFill="background1"/>
            <w:vAlign w:val="center"/>
          </w:tcPr>
          <w:p>
            <w:pPr>
              <w:jc w:val="center"/>
              <w:rPr>
                <w:rFonts w:ascii="仿宋" w:hAnsi="仿宋" w:eastAsia="仿宋" w:cs="仿宋"/>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28</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保障性住房调换</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申请所需材料及范本；申请方式、流程；申请受理（办理）机构；受理地点；咨询电话、监督电话等。</w:t>
            </w: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29</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自愿退出</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申请所需材料及范本；申请方式、流程；申请受理（办理）机构；受理地点；咨询电话、监督电话等。</w:t>
            </w: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3</w:t>
            </w:r>
            <w:r>
              <w:rPr>
                <w:rFonts w:hint="eastAsia" w:ascii="仿宋_GB2312" w:hAnsi="宋体" w:eastAsia="仿宋_GB2312"/>
                <w:color w:val="000000" w:themeColor="text1"/>
                <w:sz w:val="18"/>
                <w:szCs w:val="18"/>
                <w:lang w:val="en-US" w:eastAsia="zh-CN"/>
                <w14:textFill>
                  <w14:solidFill>
                    <w14:schemeClr w14:val="tx1"/>
                  </w14:solidFill>
                </w14:textFill>
              </w:rPr>
              <w:t>0</w:t>
            </w:r>
          </w:p>
        </w:tc>
        <w:tc>
          <w:tcPr>
            <w:tcW w:w="14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政策解读</w:t>
            </w: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本级政策解读</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解读主体；解读内容；解读方式；解读时间等。</w:t>
            </w:r>
          </w:p>
        </w:tc>
        <w:tc>
          <w:tcPr>
            <w:tcW w:w="943"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《关于全面推进政务公开工作的意见》、《国务院关于加快推进“互联网+政务服务”工作的指导意见》</w:t>
            </w:r>
          </w:p>
        </w:tc>
        <w:tc>
          <w:tcPr>
            <w:tcW w:w="492"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保障性住房信息</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制作部门、保存部门</w:t>
            </w:r>
          </w:p>
        </w:tc>
        <w:tc>
          <w:tcPr>
            <w:tcW w:w="631" w:type="pct"/>
            <w:vMerge w:val="restar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 xml:space="preserve">■两微一端       </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 xml:space="preserve">■公开查阅点     </w:t>
            </w: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■政务服务中心</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 xml:space="preserve">■便民服务站  </w:t>
            </w:r>
          </w:p>
        </w:tc>
        <w:tc>
          <w:tcPr>
            <w:tcW w:w="631" w:type="pct"/>
            <w:shd w:val="clear" w:color="auto" w:fill="FFFFFF" w:themeFill="background1"/>
            <w:vAlign w:val="center"/>
          </w:tcPr>
          <w:p>
            <w:pPr>
              <w:rPr>
                <w:rFonts w:ascii="仿宋" w:hAnsi="仿宋" w:eastAsia="仿宋" w:cs="仿宋"/>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31</w:t>
            </w:r>
          </w:p>
        </w:tc>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政策解读</w:t>
            </w:r>
          </w:p>
        </w:tc>
        <w:tc>
          <w:tcPr>
            <w:tcW w:w="198" w:type="pct"/>
            <w:shd w:val="clear" w:color="auto" w:fill="FFFFFF" w:themeFill="background1"/>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上级政策解读</w:t>
            </w:r>
          </w:p>
        </w:tc>
        <w:tc>
          <w:tcPr>
            <w:tcW w:w="389" w:type="pct"/>
            <w:shd w:val="clear" w:color="auto" w:fill="FFFFFF" w:themeFill="background1"/>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根据上级部门工作指导，开展工作</w:t>
            </w:r>
          </w:p>
        </w:tc>
        <w:tc>
          <w:tcPr>
            <w:tcW w:w="943" w:type="pct"/>
            <w:vMerge w:val="continue"/>
            <w:shd w:val="clear" w:color="auto" w:fill="FFFFFF" w:themeFill="background1"/>
            <w:vAlign w:val="center"/>
          </w:tcPr>
          <w:p>
            <w:pPr>
              <w:rPr>
                <w:rFonts w:hint="eastAsia"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hint="eastAsia"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jc w:val="center"/>
              <w:rPr>
                <w:rFonts w:hint="eastAsia"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hint="eastAsia"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vAlign w:val="center"/>
          </w:tcPr>
          <w:p>
            <w:pPr>
              <w:rPr>
                <w:color w:val="000000" w:themeColor="text1"/>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848" w:hRule="atLeas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32</w:t>
            </w:r>
          </w:p>
        </w:tc>
        <w:tc>
          <w:tcPr>
            <w:tcW w:w="148"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回应关切</w:t>
            </w:r>
          </w:p>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主动回应</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公众提出的意见建议及回复情况；公开突发事件应对情况等。</w:t>
            </w:r>
          </w:p>
        </w:tc>
        <w:tc>
          <w:tcPr>
            <w:tcW w:w="94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49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2"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631" w:type="pct"/>
            <w:shd w:val="clear" w:color="auto" w:fill="FFFFFF" w:themeFill="background1"/>
            <w:vAlign w:val="center"/>
          </w:tcPr>
          <w:p>
            <w:pPr>
              <w:rPr>
                <w:rFonts w:ascii="仿宋" w:hAnsi="仿宋" w:eastAsia="仿宋" w:cs="仿宋"/>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33</w:t>
            </w:r>
          </w:p>
        </w:tc>
        <w:tc>
          <w:tcPr>
            <w:tcW w:w="148" w:type="pct"/>
            <w:vMerge w:val="continue"/>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互动回应</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在收集分析研判舆情的基础上，针对舆论关注的焦点、热点和关键问题的互动回应内容。</w:t>
            </w:r>
          </w:p>
        </w:tc>
        <w:tc>
          <w:tcPr>
            <w:tcW w:w="94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《关于全面推进政务公开工作的意见》、《国务院办公厅关于推进公共资源配置领域政府信息公开的意见》</w:t>
            </w: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仿宋" w:hAnsi="仿宋" w:eastAsia="仿宋" w:cs="仿宋"/>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30" w:type="pct"/>
            <w:gridSpan w:val="2"/>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w:t>
            </w:r>
          </w:p>
        </w:tc>
        <w:tc>
          <w:tcPr>
            <w:tcW w:w="129"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34</w:t>
            </w:r>
          </w:p>
        </w:tc>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公共租房租赁初审</w:t>
            </w:r>
          </w:p>
        </w:tc>
        <w:tc>
          <w:tcPr>
            <w:tcW w:w="19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审批信息</w:t>
            </w:r>
          </w:p>
        </w:tc>
        <w:tc>
          <w:tcPr>
            <w:tcW w:w="389" w:type="pct"/>
            <w:shd w:val="clear" w:color="auto" w:fill="FFFFFF" w:themeFill="background1"/>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根据上级部门工作指导，对审核合格人员进行公示</w:t>
            </w:r>
          </w:p>
        </w:tc>
        <w:tc>
          <w:tcPr>
            <w:tcW w:w="943" w:type="pct"/>
            <w:shd w:val="clear" w:color="auto" w:fill="FFFFFF" w:themeFill="background1"/>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instrText xml:space="preserve"> HYPERLINK "http://bmfw.www.gov.cn/czljxqgzdcwj/index.html" \t "http://jczwgk.zsj.jl.gov.cn:8081/GMS/open/_blank" </w:instrTex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separate"/>
            </w:r>
            <w:r>
              <w:rPr>
                <w:rStyle w:val="5"/>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end"/>
            </w:r>
          </w:p>
        </w:tc>
        <w:tc>
          <w:tcPr>
            <w:tcW w:w="492" w:type="pct"/>
            <w:shd w:val="clear" w:color="auto" w:fill="FFFFFF" w:themeFill="background1"/>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根据上级部门要求公开</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tc>
        <w:tc>
          <w:tcPr>
            <w:tcW w:w="631" w:type="pct"/>
            <w:shd w:val="clear" w:color="auto" w:fill="FFFFFF" w:themeFill="background1"/>
            <w:vAlign w:val="center"/>
          </w:tcPr>
          <w:p>
            <w:pPr>
              <w:jc w:val="center"/>
              <w:rPr>
                <w:color w:val="000000" w:themeColor="text1"/>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0" w:type="pct"/>
            <w:gridSpan w:val="2"/>
            <w:shd w:val="clear" w:color="auto" w:fill="FFFFFF" w:themeFill="background1"/>
            <w:vAlign w:val="center"/>
          </w:tcPr>
          <w:p>
            <w:pPr>
              <w:jc w:val="center"/>
              <w:rPr>
                <w:rFonts w:hint="eastAsia"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hint="eastAsia"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35</w:t>
            </w:r>
          </w:p>
        </w:tc>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住房租赁补贴初审</w:t>
            </w:r>
          </w:p>
        </w:tc>
        <w:tc>
          <w:tcPr>
            <w:tcW w:w="19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审批信息</w:t>
            </w:r>
          </w:p>
        </w:tc>
        <w:tc>
          <w:tcPr>
            <w:tcW w:w="389" w:type="pct"/>
            <w:shd w:val="clear" w:color="auto" w:fill="FFFFFF" w:themeFill="background1"/>
            <w:vAlign w:val="center"/>
          </w:tcPr>
          <w:p>
            <w:pPr>
              <w:rPr>
                <w:rFonts w:hint="eastAsia"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根据上级部门工作指导，对审核合格人员进行公示</w:t>
            </w:r>
          </w:p>
        </w:tc>
        <w:tc>
          <w:tcPr>
            <w:tcW w:w="943" w:type="pct"/>
            <w:shd w:val="clear" w:color="auto" w:fill="FFFFFF" w:themeFill="background1"/>
            <w:vAlign w:val="center"/>
          </w:tcPr>
          <w:p>
            <w:pP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instrText xml:space="preserve"> HYPERLINK "http://bmfw.www.gov.cn/czljxqgzdcwj/index.html" \t "http://jczwgk.zsj.jl.gov.cn:8081/GMS/open/_blank" </w:instrTex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separate"/>
            </w:r>
            <w:r>
              <w:rPr>
                <w:rStyle w:val="5"/>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end"/>
            </w:r>
          </w:p>
        </w:tc>
        <w:tc>
          <w:tcPr>
            <w:tcW w:w="492" w:type="pct"/>
            <w:shd w:val="clear" w:color="auto" w:fill="FFFFFF" w:themeFill="background1"/>
            <w:vAlign w:val="center"/>
          </w:tcPr>
          <w:p>
            <w:pP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根据上级部门要求公开</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hint="eastAsia" w:ascii="仿宋" w:hAnsi="仿宋" w:eastAsia="仿宋" w:cs="仿宋"/>
                <w:color w:val="000000" w:themeColor="text1"/>
                <w:kern w:val="2"/>
                <w:sz w:val="18"/>
                <w:szCs w:val="18"/>
                <w:lang w:val="en-US" w:eastAsia="zh-CN" w:bidi="ar-SA"/>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tc>
        <w:tc>
          <w:tcPr>
            <w:tcW w:w="631" w:type="pct"/>
            <w:shd w:val="clear" w:color="auto" w:fill="FFFFFF" w:themeFill="background1"/>
            <w:vAlign w:val="center"/>
          </w:tcPr>
          <w:p>
            <w:pPr>
              <w:jc w:val="center"/>
              <w:rPr>
                <w:rFonts w:ascii="Calibri" w:hAnsi="Calibri" w:eastAsia="宋体" w:cs="Times New Roman"/>
                <w:color w:val="000000" w:themeColor="text1"/>
                <w:kern w:val="2"/>
                <w:sz w:val="21"/>
                <w:szCs w:val="22"/>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0" w:type="pct"/>
            <w:gridSpan w:val="2"/>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36</w:t>
            </w:r>
          </w:p>
        </w:tc>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行政许可</w:t>
            </w:r>
          </w:p>
        </w:tc>
        <w:tc>
          <w:tcPr>
            <w:tcW w:w="19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城镇保障性住房保障对象审批</w:t>
            </w:r>
          </w:p>
        </w:tc>
        <w:tc>
          <w:tcPr>
            <w:tcW w:w="389" w:type="pct"/>
            <w:shd w:val="clear" w:color="auto" w:fill="FFFFFF" w:themeFill="background1"/>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根据上级部门工作指导，对审核合格人员进行公示</w:t>
            </w:r>
          </w:p>
        </w:tc>
        <w:tc>
          <w:tcPr>
            <w:tcW w:w="943" w:type="pct"/>
            <w:shd w:val="clear" w:color="auto" w:fill="FFFFFF" w:themeFill="background1"/>
            <w:vAlign w:val="center"/>
          </w:tcPr>
          <w:p>
            <w:pP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pPr>
            <w: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t>同上</w:t>
            </w:r>
          </w:p>
        </w:tc>
        <w:tc>
          <w:tcPr>
            <w:tcW w:w="492" w:type="pct"/>
            <w:shd w:val="clear" w:color="auto" w:fill="FFFFFF" w:themeFill="background1"/>
            <w:vAlign w:val="center"/>
          </w:tcPr>
          <w:p>
            <w:pP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根据上级部门要求公开</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hint="eastAsia" w:ascii="仿宋" w:hAnsi="仿宋" w:eastAsia="仿宋" w:cs="仿宋"/>
                <w:color w:val="000000" w:themeColor="text1"/>
                <w:kern w:val="2"/>
                <w:sz w:val="18"/>
                <w:szCs w:val="18"/>
                <w:lang w:val="en-US" w:eastAsia="zh-CN" w:bidi="ar-SA"/>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tc>
        <w:tc>
          <w:tcPr>
            <w:tcW w:w="631" w:type="pct"/>
            <w:shd w:val="clear" w:color="auto" w:fill="FFFFFF" w:themeFill="background1"/>
            <w:vAlign w:val="center"/>
          </w:tcPr>
          <w:p>
            <w:pPr>
              <w:jc w:val="center"/>
              <w:rPr>
                <w:rFonts w:ascii="Calibri" w:hAnsi="Calibri" w:eastAsia="宋体" w:cs="Times New Roman"/>
                <w:color w:val="000000" w:themeColor="text1"/>
                <w:kern w:val="2"/>
                <w:sz w:val="21"/>
                <w:szCs w:val="22"/>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0" w:type="pct"/>
            <w:gridSpan w:val="2"/>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37</w:t>
            </w:r>
          </w:p>
        </w:tc>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公共服务事项</w:t>
            </w:r>
          </w:p>
        </w:tc>
        <w:tc>
          <w:tcPr>
            <w:tcW w:w="19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租赁补贴发放</w:t>
            </w:r>
          </w:p>
        </w:tc>
        <w:tc>
          <w:tcPr>
            <w:tcW w:w="389" w:type="pct"/>
            <w:shd w:val="clear" w:color="auto" w:fill="FFFFFF" w:themeFill="background1"/>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对审核合格人员进行公示</w:t>
            </w:r>
          </w:p>
        </w:tc>
        <w:tc>
          <w:tcPr>
            <w:tcW w:w="943" w:type="pct"/>
            <w:shd w:val="clear" w:color="auto" w:fill="FFFFFF" w:themeFill="background1"/>
            <w:vAlign w:val="center"/>
          </w:tcPr>
          <w:p>
            <w:pP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pPr>
            <w: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t>《</w: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instrText xml:space="preserve"> HYPERLINK "http://bmfw.www.gov.cn/czljxqgzdcwj/index.html" \t "http://jczwgk.zsj.jl.gov.cn:8081/GMS/open/_blank" </w:instrTex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separate"/>
            </w:r>
            <w:r>
              <w:rPr>
                <w:rStyle w:val="5"/>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end"/>
            </w:r>
          </w:p>
        </w:tc>
        <w:tc>
          <w:tcPr>
            <w:tcW w:w="492" w:type="pct"/>
            <w:shd w:val="clear" w:color="auto" w:fill="FFFFFF" w:themeFill="background1"/>
            <w:vAlign w:val="center"/>
          </w:tcPr>
          <w:p>
            <w:pP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根据上级部门要求公开</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hint="eastAsia" w:ascii="仿宋" w:hAnsi="仿宋" w:eastAsia="仿宋" w:cs="仿宋"/>
                <w:color w:val="000000" w:themeColor="text1"/>
                <w:kern w:val="2"/>
                <w:sz w:val="18"/>
                <w:szCs w:val="18"/>
                <w:lang w:val="en-US" w:eastAsia="zh-CN" w:bidi="ar-SA"/>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tc>
        <w:tc>
          <w:tcPr>
            <w:tcW w:w="631" w:type="pct"/>
            <w:shd w:val="clear" w:color="auto" w:fill="FFFFFF" w:themeFill="background1"/>
            <w:vAlign w:val="center"/>
          </w:tcPr>
          <w:p>
            <w:pPr>
              <w:jc w:val="center"/>
              <w:rPr>
                <w:rFonts w:ascii="Calibri" w:hAnsi="Calibri" w:eastAsia="宋体" w:cs="Times New Roman"/>
                <w:color w:val="000000" w:themeColor="text1"/>
                <w:kern w:val="2"/>
                <w:sz w:val="21"/>
                <w:szCs w:val="22"/>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0" w:type="pct"/>
            <w:gridSpan w:val="2"/>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38</w:t>
            </w:r>
          </w:p>
        </w:tc>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公共服务事项</w:t>
            </w:r>
          </w:p>
        </w:tc>
        <w:tc>
          <w:tcPr>
            <w:tcW w:w="19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租赁补贴发放</w:t>
            </w:r>
          </w:p>
        </w:tc>
        <w:tc>
          <w:tcPr>
            <w:tcW w:w="389" w:type="pct"/>
            <w:shd w:val="clear" w:color="auto" w:fill="FFFFFF" w:themeFill="background1"/>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补贴发放名单</w:t>
            </w:r>
          </w:p>
        </w:tc>
        <w:tc>
          <w:tcPr>
            <w:tcW w:w="943" w:type="pct"/>
            <w:shd w:val="clear" w:color="auto" w:fill="FFFFFF" w:themeFill="background1"/>
            <w:vAlign w:val="center"/>
          </w:tcPr>
          <w:p>
            <w:pP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pPr>
            <w: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t>《住房和城乡建设部</w:t>
            </w:r>
            <w:r>
              <w:rPr>
                <w:rFonts w:hint="eastAsia" w:ascii="仿宋" w:hAnsi="仿宋" w:eastAsia="仿宋" w:cs="仿宋"/>
                <w:i w:val="0"/>
                <w:caps w:val="0"/>
                <w:color w:val="000000" w:themeColor="text1"/>
                <w:spacing w:val="0"/>
                <w:sz w:val="18"/>
                <w:szCs w:val="18"/>
                <w:u w:val="none"/>
                <w:shd w:val="clear" w:color="auto" w:fill="auto"/>
                <w:lang w:val="en-US" w:eastAsia="zh-CN"/>
                <w14:textFill>
                  <w14:solidFill>
                    <w14:schemeClr w14:val="tx1"/>
                  </w14:solidFill>
                </w14:textFill>
              </w:rPr>
              <w:t xml:space="preserve"> 财政部关于做好城镇住房保障家庭租赁补贴工作的指导意见</w:t>
            </w:r>
            <w: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t>》</w:t>
            </w:r>
          </w:p>
        </w:tc>
        <w:tc>
          <w:tcPr>
            <w:tcW w:w="492" w:type="pct"/>
            <w:shd w:val="clear" w:color="auto" w:fill="FFFFFF" w:themeFill="background1"/>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按发放次数公开</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hint="eastAsia" w:ascii="仿宋" w:hAnsi="仿宋" w:eastAsia="仿宋" w:cs="仿宋"/>
                <w:color w:val="000000" w:themeColor="text1"/>
                <w:kern w:val="2"/>
                <w:sz w:val="18"/>
                <w:szCs w:val="18"/>
                <w:lang w:val="en-US" w:eastAsia="zh-CN" w:bidi="ar-SA"/>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tc>
        <w:tc>
          <w:tcPr>
            <w:tcW w:w="631" w:type="pct"/>
            <w:shd w:val="clear" w:color="auto" w:fill="FFFFFF" w:themeFill="background1"/>
            <w:vAlign w:val="center"/>
          </w:tcPr>
          <w:p>
            <w:pPr>
              <w:jc w:val="center"/>
              <w:rPr>
                <w:rFonts w:ascii="Calibri" w:hAnsi="Calibri" w:eastAsia="宋体" w:cs="Times New Roman"/>
                <w:color w:val="000000" w:themeColor="text1"/>
                <w:kern w:val="2"/>
                <w:sz w:val="21"/>
                <w:szCs w:val="22"/>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0" w:type="pct"/>
            <w:gridSpan w:val="2"/>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default"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lang w:val="en-US" w:eastAsia="zh-CN"/>
                <w14:textFill>
                  <w14:solidFill>
                    <w14:schemeClr w14:val="tx1"/>
                  </w14:solidFill>
                </w14:textFill>
              </w:rPr>
              <w:t>39</w:t>
            </w:r>
          </w:p>
        </w:tc>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综合业务</w:t>
            </w:r>
          </w:p>
        </w:tc>
        <w:tc>
          <w:tcPr>
            <w:tcW w:w="198" w:type="pct"/>
            <w:shd w:val="clear" w:color="auto" w:fill="FFFFFF" w:themeFill="background1"/>
            <w:vAlign w:val="center"/>
          </w:tcPr>
          <w:p>
            <w:pPr>
              <w:jc w:val="cente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监督管理</w:t>
            </w:r>
          </w:p>
        </w:tc>
        <w:tc>
          <w:tcPr>
            <w:tcW w:w="389" w:type="pct"/>
            <w:shd w:val="clear" w:color="auto" w:fill="FFFFFF" w:themeFill="background1"/>
            <w:vAlign w:val="center"/>
          </w:tcPr>
          <w:p>
            <w:pPr>
              <w:rPr>
                <w:rFonts w:hint="eastAsia" w:ascii="仿宋_GB2312" w:hAnsi="宋体" w:eastAsia="仿宋_GB2312"/>
                <w:color w:val="000000" w:themeColor="text1"/>
                <w:sz w:val="18"/>
                <w:szCs w:val="18"/>
                <w:lang w:eastAsia="zh-CN"/>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根据上级部门要求进行公开</w:t>
            </w:r>
          </w:p>
        </w:tc>
        <w:tc>
          <w:tcPr>
            <w:tcW w:w="943" w:type="pct"/>
            <w:shd w:val="clear" w:color="auto" w:fill="FFFFFF" w:themeFill="background1"/>
            <w:vAlign w:val="center"/>
          </w:tcPr>
          <w:p>
            <w:pP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pPr>
            <w:r>
              <w:rPr>
                <w:rFonts w:hint="eastAsia" w:ascii="仿宋" w:hAnsi="仿宋" w:eastAsia="仿宋" w:cs="仿宋"/>
                <w:i w:val="0"/>
                <w:caps w:val="0"/>
                <w:color w:val="000000" w:themeColor="text1"/>
                <w:spacing w:val="0"/>
                <w:sz w:val="18"/>
                <w:szCs w:val="18"/>
                <w:u w:val="none"/>
                <w:shd w:val="clear" w:color="auto" w:fill="auto"/>
                <w:lang w:eastAsia="zh-CN"/>
                <w14:textFill>
                  <w14:solidFill>
                    <w14:schemeClr w14:val="tx1"/>
                  </w14:solidFill>
                </w14:textFill>
              </w:rPr>
              <w:t>同上</w:t>
            </w:r>
          </w:p>
        </w:tc>
        <w:tc>
          <w:tcPr>
            <w:tcW w:w="492" w:type="pct"/>
            <w:shd w:val="clear" w:color="auto" w:fill="FFFFFF" w:themeFill="background1"/>
            <w:vAlign w:val="center"/>
          </w:tcPr>
          <w:p>
            <w:pP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lang w:eastAsia="zh-CN"/>
                <w14:textFill>
                  <w14:solidFill>
                    <w14:schemeClr w14:val="tx1"/>
                  </w14:solidFill>
                </w14:textFill>
              </w:rPr>
              <w:t>根据上级部门要求公开</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hint="eastAsia" w:ascii="仿宋" w:hAnsi="仿宋" w:eastAsia="仿宋" w:cs="仿宋"/>
                <w:color w:val="000000" w:themeColor="text1"/>
                <w:kern w:val="2"/>
                <w:sz w:val="18"/>
                <w:szCs w:val="18"/>
                <w:lang w:val="en-US" w:eastAsia="zh-CN" w:bidi="ar-SA"/>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■政府网站</w:t>
            </w:r>
          </w:p>
        </w:tc>
        <w:tc>
          <w:tcPr>
            <w:tcW w:w="631" w:type="pct"/>
            <w:shd w:val="clear" w:color="auto" w:fill="FFFFFF" w:themeFill="background1"/>
            <w:vAlign w:val="center"/>
          </w:tcPr>
          <w:p>
            <w:pPr>
              <w:jc w:val="center"/>
              <w:rPr>
                <w:rFonts w:ascii="Calibri" w:hAnsi="Calibri" w:eastAsia="宋体" w:cs="Times New Roman"/>
                <w:color w:val="000000" w:themeColor="text1"/>
                <w:kern w:val="2"/>
                <w:sz w:val="21"/>
                <w:szCs w:val="22"/>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0" w:type="pct"/>
            <w:gridSpan w:val="2"/>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29"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w:t>
            </w:r>
          </w:p>
        </w:tc>
        <w:tc>
          <w:tcPr>
            <w:tcW w:w="133" w:type="pct"/>
            <w:shd w:val="clear" w:color="auto" w:fill="FFFFFF" w:themeFill="background1"/>
            <w:vAlign w:val="center"/>
          </w:tcPr>
          <w:p>
            <w:pPr>
              <w:jc w:val="center"/>
              <w:rPr>
                <w:rFonts w:hint="eastAsia" w:ascii="仿宋_GB2312" w:hAnsi="宋体" w:eastAsia="仿宋_GB2312" w:cs="Times New Roman"/>
                <w:color w:val="000000" w:themeColor="text1"/>
                <w:kern w:val="2"/>
                <w:sz w:val="18"/>
                <w:szCs w:val="1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4</w:t>
            </w:r>
            <w:r>
              <w:rPr>
                <w:rFonts w:hint="eastAsia" w:ascii="仿宋_GB2312" w:hAnsi="宋体" w:eastAsia="仿宋_GB2312"/>
                <w:color w:val="000000" w:themeColor="text1"/>
                <w:sz w:val="18"/>
                <w:szCs w:val="18"/>
                <w:lang w:val="en-US" w:eastAsia="zh-CN"/>
                <w14:textFill>
                  <w14:solidFill>
                    <w14:schemeClr w14:val="tx1"/>
                  </w14:solidFill>
                </w14:textFill>
              </w:rPr>
              <w:t>0</w:t>
            </w:r>
          </w:p>
        </w:tc>
        <w:tc>
          <w:tcPr>
            <w:tcW w:w="148" w:type="pct"/>
            <w:vMerge w:val="restart"/>
            <w:shd w:val="clear" w:color="auto" w:fill="FFFFFF" w:themeFill="background1"/>
            <w:vAlign w:val="center"/>
          </w:tcPr>
          <w:p>
            <w:pPr>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评价结果</w:t>
            </w: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上级评价、表彰情况</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上级对本地区保障性住房领域年度工作完成情况的评价、通报、排名；获上级表彰、入围上级推广示范情况等。</w:t>
            </w: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tc>
        <w:tc>
          <w:tcPr>
            <w:tcW w:w="94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《关于全面推进政务公开工作的意见》、《国务院办公厅关于推进公共资源配置领域政府信息公开的意见》</w:t>
            </w:r>
          </w:p>
          <w:p>
            <w:pPr>
              <w:rPr>
                <w:rFonts w:ascii="仿宋_GB2312" w:hAnsi="宋体" w:eastAsia="仿宋_GB2312"/>
                <w:color w:val="000000" w:themeColor="text1"/>
                <w:sz w:val="18"/>
                <w:szCs w:val="18"/>
                <w14:textFill>
                  <w14:solidFill>
                    <w14:schemeClr w14:val="tx1"/>
                  </w14:solidFill>
                </w14:textFill>
              </w:rPr>
            </w:pP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仿宋" w:hAnsi="仿宋" w:eastAsia="仿宋" w:cs="仿宋"/>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jc w:val="center"/>
        </w:trPr>
        <w:tc>
          <w:tcPr>
            <w:tcW w:w="148" w:type="pct"/>
            <w:shd w:val="clear" w:color="auto" w:fill="FFFFFF" w:themeFill="background1"/>
            <w:vAlign w:val="center"/>
          </w:tcPr>
          <w:p>
            <w:pPr>
              <w:jc w:val="center"/>
              <w:rPr>
                <w:rFonts w:hint="eastAsia" w:ascii="仿宋_GB2312" w:hAnsi="宋体" w:eastAsia="仿宋_GB2312"/>
                <w:color w:val="000000" w:themeColor="text1"/>
                <w:sz w:val="18"/>
                <w:szCs w:val="18"/>
                <w:lang w:val="en-US" w:eastAsia="zh-CN"/>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4</w:t>
            </w:r>
            <w:r>
              <w:rPr>
                <w:rFonts w:hint="eastAsia" w:ascii="仿宋_GB2312" w:hAnsi="宋体" w:eastAsia="仿宋_GB2312"/>
                <w:color w:val="000000" w:themeColor="text1"/>
                <w:sz w:val="18"/>
                <w:szCs w:val="18"/>
                <w:lang w:val="en-US" w:eastAsia="zh-CN"/>
                <w14:textFill>
                  <w14:solidFill>
                    <w14:schemeClr w14:val="tx1"/>
                  </w14:solidFill>
                </w14:textFill>
              </w:rPr>
              <w:t>1</w:t>
            </w:r>
          </w:p>
        </w:tc>
        <w:tc>
          <w:tcPr>
            <w:tcW w:w="148" w:type="pct"/>
            <w:vMerge w:val="continue"/>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98"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社会评价情况</w:t>
            </w:r>
          </w:p>
        </w:tc>
        <w:tc>
          <w:tcPr>
            <w:tcW w:w="38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公众对保障性住房工作满意度评价。</w:t>
            </w:r>
          </w:p>
        </w:tc>
        <w:tc>
          <w:tcPr>
            <w:tcW w:w="94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《关于全面推进政务公开工作的意见》、《国务院办公厅关于推进公共资源配置领域政府信息公开的意见》</w:t>
            </w:r>
          </w:p>
          <w:p>
            <w:pPr>
              <w:rPr>
                <w:rFonts w:ascii="仿宋_GB2312" w:hAnsi="宋体" w:eastAsia="仿宋_GB2312"/>
                <w:color w:val="000000" w:themeColor="text1"/>
                <w:sz w:val="18"/>
                <w:szCs w:val="18"/>
                <w14:textFill>
                  <w14:solidFill>
                    <w14:schemeClr w14:val="tx1"/>
                  </w14:solidFill>
                </w14:textFill>
              </w:rPr>
            </w:pPr>
          </w:p>
          <w:p>
            <w:pPr>
              <w:rPr>
                <w:rFonts w:ascii="仿宋_GB2312" w:hAnsi="宋体" w:eastAsia="仿宋_GB2312"/>
                <w:color w:val="000000" w:themeColor="text1"/>
                <w:sz w:val="18"/>
                <w:szCs w:val="18"/>
                <w14:textFill>
                  <w14:solidFill>
                    <w14:schemeClr w14:val="tx1"/>
                  </w14:solidFill>
                </w14:textFill>
              </w:rPr>
            </w:pPr>
          </w:p>
        </w:tc>
        <w:tc>
          <w:tcPr>
            <w:tcW w:w="492"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信息形成（变更）20个工作日内</w:t>
            </w:r>
          </w:p>
        </w:tc>
        <w:tc>
          <w:tcPr>
            <w:tcW w:w="632" w:type="pct"/>
            <w:shd w:val="clear" w:color="auto" w:fill="FFFFFF" w:themeFill="background1"/>
            <w:vAlign w:val="center"/>
          </w:tcPr>
          <w:p>
            <w:pPr>
              <w:jc w:val="center"/>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汽开区住房保障</w:t>
            </w:r>
          </w:p>
          <w:p>
            <w:pPr>
              <w:jc w:val="center"/>
              <w:rPr>
                <w:rFonts w:ascii="仿宋_GB2312" w:hAnsi="宋体" w:eastAsia="仿宋_GB2312"/>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和房屋管理局</w:t>
            </w:r>
          </w:p>
        </w:tc>
        <w:tc>
          <w:tcPr>
            <w:tcW w:w="631"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 xml:space="preserve">■政府网站       </w:t>
            </w:r>
            <w:r>
              <w:rPr>
                <w:rFonts w:hint="eastAsia" w:ascii="仿宋_GB2312" w:hAnsi="宋体" w:eastAsia="仿宋_GB2312"/>
                <w:color w:val="000000" w:themeColor="text1"/>
                <w:sz w:val="18"/>
                <w:szCs w:val="18"/>
                <w14:textFill>
                  <w14:solidFill>
                    <w14:schemeClr w14:val="tx1"/>
                  </w14:solidFill>
                </w14:textFill>
              </w:rPr>
              <w:br w:type="textWrapping"/>
            </w:r>
            <w:r>
              <w:rPr>
                <w:rFonts w:hint="eastAsia" w:ascii="仿宋_GB2312" w:hAnsi="宋体" w:eastAsia="仿宋_GB2312"/>
                <w:color w:val="000000" w:themeColor="text1"/>
                <w:sz w:val="18"/>
                <w:szCs w:val="18"/>
                <w14:textFill>
                  <w14:solidFill>
                    <w14:schemeClr w14:val="tx1"/>
                  </w14:solidFill>
                </w14:textFill>
              </w:rPr>
              <w:t xml:space="preserve">■两微一端       </w:t>
            </w:r>
          </w:p>
        </w:tc>
        <w:tc>
          <w:tcPr>
            <w:tcW w:w="631" w:type="pct"/>
            <w:shd w:val="clear" w:color="auto" w:fill="FFFFFF" w:themeFill="background1"/>
            <w:vAlign w:val="center"/>
          </w:tcPr>
          <w:p>
            <w:pPr>
              <w:jc w:val="center"/>
              <w:rPr>
                <w:rFonts w:ascii="仿宋" w:hAnsi="仿宋" w:eastAsia="仿宋" w:cs="仿宋"/>
                <w:color w:val="000000" w:themeColor="text1"/>
                <w:sz w:val="18"/>
                <w:szCs w:val="18"/>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"http://fdj.changchun.gov.cn/gkzl/wyfwgkzl/index_1.html"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18"/>
                <w:szCs w:val="18"/>
                <w:u w:val="single"/>
                <w14:textFill>
                  <w14:solidFill>
                    <w14:schemeClr w14:val="tx1"/>
                  </w14:solidFill>
                </w14:textFill>
              </w:rPr>
              <w:t>http://fdj.changchun.gov.cn/gkzl/wyfwgkzl/index_1.html</w:t>
            </w:r>
            <w:r>
              <w:rPr>
                <w:rFonts w:hint="eastAsia" w:ascii="仿宋" w:hAnsi="仿宋" w:eastAsia="仿宋" w:cs="仿宋"/>
                <w:color w:val="000000" w:themeColor="text1"/>
                <w:sz w:val="18"/>
                <w:szCs w:val="18"/>
                <w:u w:val="single"/>
                <w14:textFill>
                  <w14:solidFill>
                    <w14:schemeClr w14:val="tx1"/>
                  </w14:solidFill>
                </w14:textFill>
              </w:rPr>
              <w:fldChar w:fldCharType="end"/>
            </w: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0" w:type="pct"/>
            <w:gridSpan w:val="2"/>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29"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c>
          <w:tcPr>
            <w:tcW w:w="133" w:type="pct"/>
            <w:shd w:val="clear" w:color="auto" w:fill="FFFFFF" w:themeFill="background1"/>
            <w:vAlign w:val="center"/>
          </w:tcPr>
          <w:p>
            <w:pPr>
              <w:rPr>
                <w:rFonts w:ascii="仿宋_GB2312" w:hAnsi="宋体" w:eastAsia="仿宋_GB2312"/>
                <w:color w:val="000000" w:themeColor="text1"/>
                <w:sz w:val="18"/>
                <w:szCs w:val="18"/>
                <w14:textFill>
                  <w14:solidFill>
                    <w14:schemeClr w14:val="tx1"/>
                  </w14:solidFill>
                </w14:textFill>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372C7"/>
    <w:rsid w:val="0026084A"/>
    <w:rsid w:val="007C7454"/>
    <w:rsid w:val="008E1CD0"/>
    <w:rsid w:val="18D372C7"/>
    <w:rsid w:val="216D4A73"/>
    <w:rsid w:val="29C60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5888</Words>
  <Characters>6472</Characters>
  <Lines>53</Lines>
  <Paragraphs>24</Paragraphs>
  <TotalTime>0</TotalTime>
  <ScaleCrop>false</ScaleCrop>
  <LinksUpToDate>false</LinksUpToDate>
  <CharactersWithSpaces>12336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2020-09-02T07:09:00Z</dcterms:created>
  <dc:creator>快乐一生</dc:creator>
  <cp:lastModifiedBy>Yu。</cp:lastModifiedBy>
  <dcterms:modified xsi:type="dcterms:W3CDTF">2021-02-24T06:43:22Z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