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9"/>
      <w:r>
        <w:rPr>
          <w:rFonts w:hint="eastAsia" w:ascii="方正小标宋_GBK" w:hAnsi="方正小标宋_GBK" w:eastAsia="方正小标宋_GBK"/>
          <w:b w:val="0"/>
          <w:bCs w:val="0"/>
          <w:sz w:val="30"/>
        </w:rPr>
        <w:t>（六）养老服务领域基层政务公开标准目录</w:t>
      </w:r>
      <w:bookmarkEnd w:id="0"/>
    </w:p>
    <w:tbl>
      <w:tblPr>
        <w:tblStyle w:val="3"/>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97"/>
        <w:gridCol w:w="664"/>
        <w:gridCol w:w="675"/>
        <w:gridCol w:w="1337"/>
        <w:gridCol w:w="1414"/>
        <w:gridCol w:w="1346"/>
        <w:gridCol w:w="1368"/>
        <w:gridCol w:w="2200"/>
        <w:gridCol w:w="2475"/>
        <w:gridCol w:w="369"/>
        <w:gridCol w:w="369"/>
        <w:gridCol w:w="369"/>
        <w:gridCol w:w="369"/>
        <w:gridCol w:w="369"/>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vMerge w:val="restart"/>
            <w:shd w:val="clear" w:color="auto" w:fill="FFFFFF" w:themeFill="background1"/>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471"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70"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w:t>
            </w:r>
            <w:bookmarkStart w:id="1" w:name="_GoBack"/>
            <w:bookmarkEnd w:id="1"/>
            <w:r>
              <w:rPr>
                <w:rFonts w:hint="eastAsia" w:ascii="黑体" w:hAnsi="宋体" w:eastAsia="黑体" w:cs="宋体"/>
                <w:color w:val="000000"/>
                <w:kern w:val="0"/>
                <w:sz w:val="22"/>
              </w:rPr>
              <w:t>容（要素）</w:t>
            </w:r>
          </w:p>
        </w:tc>
        <w:tc>
          <w:tcPr>
            <w:tcW w:w="498"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474"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481" w:type="pct"/>
            <w:vMerge w:val="restar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774" w:type="pct"/>
            <w:vMerge w:val="restart"/>
            <w:shd w:val="clear" w:color="auto" w:fill="FFFFFF" w:themeFill="background1"/>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871" w:type="pct"/>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链接地址</w:t>
            </w:r>
          </w:p>
        </w:tc>
        <w:tc>
          <w:tcPr>
            <w:tcW w:w="259"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259"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261" w:type="pct"/>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vMerge w:val="continue"/>
            <w:shd w:val="clear" w:color="auto" w:fill="FFFFFF" w:themeFill="background1"/>
            <w:noWrap w:val="0"/>
            <w:vAlign w:val="center"/>
          </w:tcPr>
          <w:p>
            <w:pPr>
              <w:widowControl/>
              <w:jc w:val="left"/>
              <w:rPr>
                <w:rFonts w:ascii="Times New Roman" w:hAnsi="Times New Roman"/>
                <w:color w:val="000000"/>
                <w:kern w:val="0"/>
                <w:sz w:val="22"/>
              </w:rPr>
            </w:pPr>
          </w:p>
        </w:tc>
        <w:tc>
          <w:tcPr>
            <w:tcW w:w="233"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37"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70"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498"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474"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481" w:type="pct"/>
            <w:vMerge w:val="continue"/>
            <w:shd w:val="clear" w:color="auto" w:fill="FFFFFF" w:themeFill="background1"/>
            <w:noWrap w:val="0"/>
            <w:vAlign w:val="center"/>
          </w:tcPr>
          <w:p>
            <w:pPr>
              <w:widowControl/>
              <w:jc w:val="left"/>
              <w:rPr>
                <w:rFonts w:ascii="黑体" w:hAnsi="宋体" w:eastAsia="黑体" w:cs="宋体"/>
                <w:color w:val="000000"/>
                <w:kern w:val="0"/>
                <w:sz w:val="22"/>
              </w:rPr>
            </w:pPr>
          </w:p>
        </w:tc>
        <w:tc>
          <w:tcPr>
            <w:tcW w:w="774" w:type="pct"/>
            <w:vMerge w:val="continue"/>
            <w:shd w:val="clear" w:color="auto" w:fill="FFFFFF" w:themeFill="background1"/>
            <w:noWrap w:val="0"/>
            <w:vAlign w:val="center"/>
          </w:tcPr>
          <w:p>
            <w:pPr>
              <w:widowControl/>
              <w:jc w:val="left"/>
              <w:rPr>
                <w:rFonts w:ascii="黑体" w:hAnsi="宋体" w:eastAsia="黑体" w:cs="宋体"/>
                <w:kern w:val="0"/>
                <w:sz w:val="22"/>
              </w:rPr>
            </w:pPr>
          </w:p>
        </w:tc>
        <w:tc>
          <w:tcPr>
            <w:tcW w:w="871" w:type="pct"/>
            <w:vMerge w:val="continue"/>
            <w:shd w:val="clear" w:color="auto" w:fill="FFFFFF" w:themeFill="background1"/>
            <w:noWrap w:val="0"/>
            <w:vAlign w:val="top"/>
          </w:tcPr>
          <w:p>
            <w:pPr>
              <w:widowControl/>
              <w:jc w:val="center"/>
              <w:rPr>
                <w:rFonts w:hint="eastAsia" w:ascii="黑体" w:hAnsi="宋体" w:eastAsia="黑体" w:cs="宋体"/>
                <w:color w:val="000000"/>
                <w:kern w:val="0"/>
                <w:sz w:val="22"/>
              </w:rPr>
            </w:pPr>
          </w:p>
        </w:tc>
        <w:tc>
          <w:tcPr>
            <w:tcW w:w="129"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129"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129"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129"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29"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31" w:type="pct"/>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shd w:val="clear" w:color="auto" w:fill="FFFFFF" w:themeFill="background1"/>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233"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237"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w:t>
            </w:r>
          </w:p>
        </w:tc>
        <w:tc>
          <w:tcPr>
            <w:tcW w:w="470"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扶持政策措施名称、扶持对象、实施部门、扶持政策措施内容和标准</w:t>
            </w:r>
          </w:p>
        </w:tc>
        <w:tc>
          <w:tcPr>
            <w:tcW w:w="498"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4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481" w:type="pct"/>
            <w:shd w:val="clear" w:color="auto" w:fill="FFFFFF" w:themeFill="background1"/>
            <w:noWrap w:val="0"/>
            <w:vAlign w:val="center"/>
          </w:tcPr>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汽开区民政局</w:t>
            </w:r>
          </w:p>
        </w:tc>
        <w:tc>
          <w:tcPr>
            <w:tcW w:w="774" w:type="pct"/>
            <w:shd w:val="clear" w:color="auto" w:fill="FFFFFF" w:themeFill="background1"/>
            <w:noWrap w:val="0"/>
            <w:vAlign w:val="center"/>
          </w:tcPr>
          <w:p>
            <w:pPr>
              <w:rPr>
                <w:rFonts w:hint="eastAsia" w:ascii="仿宋" w:hAnsi="仿宋" w:eastAsia="仿宋" w:cs="仿宋"/>
                <w:color w:val="000000"/>
                <w:sz w:val="18"/>
                <w:szCs w:val="18"/>
              </w:rPr>
            </w:pPr>
            <w:r>
              <w:rPr>
                <w:rFonts w:hint="eastAsia" w:ascii="仿宋" w:hAnsi="仿宋" w:eastAsia="仿宋" w:cs="仿宋"/>
                <w:color w:val="000000"/>
                <w:sz w:val="18"/>
                <w:szCs w:val="18"/>
              </w:rPr>
              <w:t>■政府网站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■两微一端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■政府服务中心</w:t>
            </w:r>
          </w:p>
        </w:tc>
        <w:tc>
          <w:tcPr>
            <w:tcW w:w="871" w:type="pct"/>
            <w:shd w:val="clear" w:color="auto" w:fill="FFFFFF" w:themeFill="background1"/>
            <w:noWrap w:val="0"/>
            <w:vAlign w:val="center"/>
          </w:tcPr>
          <w:p>
            <w:pPr>
              <w:rPr>
                <w:rFonts w:hint="eastAsia" w:ascii="仿宋_GB2312" w:hAnsi="宋体" w:eastAsia="仿宋_GB2312"/>
                <w:color w:val="000000"/>
                <w:sz w:val="18"/>
                <w:szCs w:val="18"/>
              </w:rPr>
            </w:pPr>
            <w:r>
              <w:rPr>
                <w:sz w:val="18"/>
                <w:szCs w:val="18"/>
              </w:rPr>
              <w:fldChar w:fldCharType="begin"/>
            </w:r>
            <w:r>
              <w:rPr>
                <w:sz w:val="18"/>
                <w:szCs w:val="18"/>
              </w:rPr>
              <w:instrText xml:space="preserve">HYPERLINK "http://www.changchun.gov.cn/zw_33994/xxgk/gkzl/cczhengbao/2018/d08qzb_5260/szfbgtwj_5263/201811/t20181102_2015222.html"</w:instrText>
            </w:r>
            <w:r>
              <w:rPr>
                <w:sz w:val="18"/>
                <w:szCs w:val="18"/>
              </w:rPr>
              <w:fldChar w:fldCharType="separate"/>
            </w:r>
            <w:r>
              <w:rPr>
                <w:rFonts w:hint="eastAsia" w:ascii="宋体" w:hAnsi="宋体" w:cs="宋体"/>
                <w:color w:val="0000FF"/>
                <w:sz w:val="18"/>
                <w:szCs w:val="18"/>
                <w:u w:val="single"/>
              </w:rPr>
              <w:t>http://www.changchun.gov.cn/zw_33994/xxgk/gkzl/cczhengbao/2018/d08qzb_5260/szfbgtwj_5263/201811/t20181102_2015222.html</w:t>
            </w:r>
            <w:r>
              <w:rPr>
                <w:sz w:val="18"/>
                <w:szCs w:val="18"/>
              </w:rPr>
              <w:fldChar w:fldCharType="end"/>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31"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shd w:val="clear" w:color="auto" w:fill="FFFFFF" w:themeFill="background1"/>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233"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237"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w:t>
            </w:r>
          </w:p>
        </w:tc>
        <w:tc>
          <w:tcPr>
            <w:tcW w:w="47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养老服务扶持补贴名称（建设补贴、运营补贴等）、补贴依据、补贴对象、补贴申请条件、补贴内容和标准 补贴方式，补贴申请材料清单及样式，办理流程、办理部门、办理时限、办理时间、地点、咨询电话</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98"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4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制定或获取扶持补贴政策之日起10个工作日内</w:t>
            </w:r>
          </w:p>
        </w:tc>
        <w:tc>
          <w:tcPr>
            <w:tcW w:w="481" w:type="pct"/>
            <w:shd w:val="clear" w:color="auto" w:fill="FFFFFF" w:themeFill="background1"/>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汽开区民政局</w:t>
            </w:r>
          </w:p>
        </w:tc>
        <w:tc>
          <w:tcPr>
            <w:tcW w:w="7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 w:hAnsi="仿宋" w:eastAsia="仿宋" w:cs="仿宋"/>
                <w:color w:val="000000"/>
                <w:sz w:val="18"/>
                <w:szCs w:val="18"/>
              </w:rPr>
              <w:t>■政府网站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■两微一端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■政府服务中心</w:t>
            </w:r>
          </w:p>
        </w:tc>
        <w:tc>
          <w:tcPr>
            <w:tcW w:w="871" w:type="pct"/>
            <w:shd w:val="clear" w:color="auto" w:fill="FFFFFF" w:themeFill="background1"/>
            <w:noWrap w:val="0"/>
            <w:vAlign w:val="center"/>
          </w:tcPr>
          <w:p>
            <w:pPr>
              <w:rPr>
                <w:rFonts w:hint="eastAsia" w:ascii="仿宋_GB2312" w:hAnsi="宋体" w:eastAsia="仿宋_GB2312"/>
                <w:color w:val="000000"/>
                <w:sz w:val="18"/>
                <w:szCs w:val="18"/>
              </w:rPr>
            </w:pPr>
            <w:r>
              <w:rPr>
                <w:sz w:val="18"/>
                <w:szCs w:val="18"/>
              </w:rPr>
              <w:fldChar w:fldCharType="begin"/>
            </w:r>
            <w:r>
              <w:rPr>
                <w:sz w:val="18"/>
                <w:szCs w:val="18"/>
              </w:rPr>
              <w:instrText xml:space="preserve">HYPERLINK "http://www.changchun.gov.cn/zw_33994/xxgk/gkzl/cczhengbao/2018/d08qzb_5260/szfbgtwj_5263/201811/t20181102_2015222.html"</w:instrText>
            </w:r>
            <w:r>
              <w:rPr>
                <w:sz w:val="18"/>
                <w:szCs w:val="18"/>
              </w:rPr>
              <w:fldChar w:fldCharType="separate"/>
            </w:r>
            <w:r>
              <w:rPr>
                <w:rFonts w:hint="eastAsia" w:ascii="宋体" w:hAnsi="宋体" w:cs="宋体"/>
                <w:color w:val="0000FF"/>
                <w:sz w:val="18"/>
                <w:szCs w:val="18"/>
                <w:u w:val="single"/>
              </w:rPr>
              <w:t>http://www.changchun.gov.cn/zw_33994/xxgk/gkzl/cczhengbao/2018/d08qzb_5260/szfbgtwj_5263/201811/t20181102_2015222.html</w:t>
            </w:r>
            <w:r>
              <w:rPr>
                <w:sz w:val="18"/>
                <w:szCs w:val="18"/>
              </w:rPr>
              <w:fldChar w:fldCharType="end"/>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31"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shd w:val="clear" w:color="auto" w:fill="FFFFFF" w:themeFill="background1"/>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233"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237"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47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98"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4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481" w:type="pct"/>
            <w:shd w:val="clear" w:color="auto" w:fill="FFFFFF" w:themeFill="background1"/>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东风街道办事处</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锦程街道办事处</w:t>
            </w:r>
          </w:p>
        </w:tc>
        <w:tc>
          <w:tcPr>
            <w:tcW w:w="7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 w:hAnsi="仿宋" w:eastAsia="仿宋" w:cs="仿宋"/>
                <w:color w:val="000000"/>
                <w:sz w:val="18"/>
                <w:szCs w:val="18"/>
              </w:rPr>
              <w:t>■政府网站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■两微一端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■政府服务中心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■社区/企事业单位/村公示栏（电子屏）</w:t>
            </w:r>
          </w:p>
        </w:tc>
        <w:tc>
          <w:tcPr>
            <w:tcW w:w="871" w:type="pct"/>
            <w:shd w:val="clear" w:color="auto" w:fill="FFFFFF" w:themeFill="background1"/>
            <w:noWrap w:val="0"/>
            <w:vAlign w:val="center"/>
          </w:tcPr>
          <w:p>
            <w:pPr>
              <w:rPr>
                <w:rFonts w:hint="eastAsia" w:ascii="仿宋_GB2312" w:hAnsi="宋体" w:eastAsia="仿宋_GB2312"/>
                <w:color w:val="000000"/>
                <w:sz w:val="18"/>
                <w:szCs w:val="18"/>
              </w:rPr>
            </w:pPr>
            <w:r>
              <w:rPr>
                <w:sz w:val="18"/>
                <w:szCs w:val="18"/>
              </w:rPr>
              <w:fldChar w:fldCharType="begin"/>
            </w:r>
            <w:r>
              <w:rPr>
                <w:sz w:val="18"/>
                <w:szCs w:val="18"/>
              </w:rPr>
              <w:instrText xml:space="preserve">HYPERLINK "http://www.changchun.gov.cn/zw_33994/xxgk/gkzl/cczhengbao/2018/d08qzb_5260/szfbgtwj_5263/201811/t20181102_2015222.html"</w:instrText>
            </w:r>
            <w:r>
              <w:rPr>
                <w:sz w:val="18"/>
                <w:szCs w:val="18"/>
              </w:rPr>
              <w:fldChar w:fldCharType="separate"/>
            </w:r>
            <w:r>
              <w:rPr>
                <w:rFonts w:hint="eastAsia" w:ascii="宋体" w:hAnsi="宋体" w:cs="宋体"/>
                <w:color w:val="0000FF"/>
                <w:sz w:val="18"/>
                <w:szCs w:val="18"/>
                <w:u w:val="single"/>
              </w:rPr>
              <w:t>http://www.changchun.gov.cn/zw_33994/xxgk/gkzl/cczhengbao/2018/d08qzb_5260/szfbgtwj_5263/201811/t20181102_2015222.html</w:t>
            </w:r>
            <w:r>
              <w:rPr>
                <w:rFonts w:hint="eastAsia" w:ascii="宋体" w:hAnsi="宋体" w:cs="宋体"/>
                <w:color w:val="0000FF"/>
                <w:sz w:val="18"/>
                <w:szCs w:val="18"/>
                <w:u w:val="single"/>
              </w:rPr>
              <w:br w:type="textWrapping"/>
            </w:r>
            <w:r>
              <w:rPr>
                <w:rFonts w:hint="eastAsia" w:ascii="宋体" w:hAnsi="宋体" w:cs="宋体"/>
                <w:color w:val="0000FF"/>
                <w:sz w:val="18"/>
                <w:szCs w:val="18"/>
                <w:u w:val="single"/>
              </w:rPr>
              <w:br w:type="textWrapping"/>
            </w:r>
            <w:r>
              <w:rPr>
                <w:rFonts w:hint="eastAsia" w:ascii="宋体" w:hAnsi="宋体" w:cs="宋体"/>
                <w:color w:val="0000FF"/>
                <w:sz w:val="18"/>
                <w:szCs w:val="18"/>
                <w:u w:val="single"/>
              </w:rPr>
              <w:t>http://www.mca.gov.cn/article/gk/fg/ylfw/202002/20200200024078.shtml</w:t>
            </w:r>
            <w:r>
              <w:rPr>
                <w:rFonts w:hint="eastAsia" w:ascii="宋体" w:hAnsi="宋体" w:cs="宋体"/>
                <w:color w:val="0000FF"/>
                <w:sz w:val="18"/>
                <w:szCs w:val="18"/>
                <w:u w:val="single"/>
              </w:rPr>
              <w:br w:type="textWrapping"/>
            </w:r>
            <w:r>
              <w:rPr>
                <w:rFonts w:hint="eastAsia" w:ascii="宋体" w:hAnsi="宋体" w:cs="宋体"/>
                <w:color w:val="0000FF"/>
                <w:sz w:val="18"/>
                <w:szCs w:val="18"/>
                <w:u w:val="single"/>
              </w:rPr>
              <w:br w:type="textWrapping"/>
            </w:r>
            <w:r>
              <w:rPr>
                <w:rFonts w:hint="eastAsia" w:ascii="宋体" w:hAnsi="宋体" w:cs="宋体"/>
                <w:color w:val="0000FF"/>
                <w:sz w:val="18"/>
                <w:szCs w:val="18"/>
                <w:u w:val="single"/>
              </w:rPr>
              <w:t>http://www.jl.gov.cn/zw/wyzzc/zcnry/?id=6482331</w:t>
            </w:r>
            <w:r>
              <w:rPr>
                <w:sz w:val="18"/>
                <w:szCs w:val="18"/>
              </w:rPr>
              <w:fldChar w:fldCharType="end"/>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31"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shd w:val="clear" w:color="auto" w:fill="FFFFFF" w:themeFill="background1"/>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233" w:type="pct"/>
            <w:shd w:val="clear" w:color="auto" w:fill="FFFFFF" w:themeFill="background1"/>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养老服务业务办理</w:t>
            </w:r>
          </w:p>
        </w:tc>
        <w:tc>
          <w:tcPr>
            <w:tcW w:w="237" w:type="pct"/>
            <w:shd w:val="clear" w:color="auto" w:fill="FFFFFF" w:themeFill="background1"/>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老年人补贴</w:t>
            </w:r>
          </w:p>
        </w:tc>
        <w:tc>
          <w:tcPr>
            <w:tcW w:w="470" w:type="pct"/>
            <w:shd w:val="clear" w:color="auto" w:fill="FFFFFF" w:themeFill="background1"/>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贫困居家失能老人护理补贴</w:t>
            </w:r>
          </w:p>
        </w:tc>
        <w:tc>
          <w:tcPr>
            <w:tcW w:w="498" w:type="pct"/>
            <w:shd w:val="clear" w:color="auto" w:fill="FFFFFF" w:themeFill="background1"/>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长春市人民政府办公厅关于全面放开养老服务市场提升养老服务质量的实施意见</w:t>
            </w:r>
          </w:p>
        </w:tc>
        <w:tc>
          <w:tcPr>
            <w:tcW w:w="4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481" w:type="pct"/>
            <w:shd w:val="clear" w:color="auto" w:fill="FFFFFF" w:themeFill="background1"/>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县级政府民政部门</w:t>
            </w:r>
          </w:p>
        </w:tc>
        <w:tc>
          <w:tcPr>
            <w:tcW w:w="7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 w:hAnsi="仿宋" w:eastAsia="仿宋" w:cs="仿宋"/>
                <w:color w:val="000000"/>
                <w:sz w:val="18"/>
                <w:szCs w:val="18"/>
              </w:rPr>
            </w:pPr>
            <w:r>
              <w:rPr>
                <w:rFonts w:hint="eastAsia" w:ascii="仿宋_GB2312" w:hAnsi="宋体" w:eastAsia="仿宋_GB2312"/>
                <w:color w:val="000000"/>
                <w:sz w:val="18"/>
                <w:szCs w:val="18"/>
              </w:rPr>
              <w:t xml:space="preserve">■政府服务中心 </w:t>
            </w:r>
          </w:p>
        </w:tc>
        <w:tc>
          <w:tcPr>
            <w:tcW w:w="871" w:type="pct"/>
            <w:shd w:val="clear" w:color="auto" w:fill="FFFFFF" w:themeFill="background1"/>
            <w:noWrap w:val="0"/>
            <w:vAlign w:val="center"/>
          </w:tcPr>
          <w:p>
            <w:pPr>
              <w:rPr>
                <w:sz w:val="18"/>
                <w:szCs w:val="18"/>
              </w:rPr>
            </w:pP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131"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shd w:val="clear" w:color="auto" w:fill="FFFFFF" w:themeFill="background1"/>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233"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237"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养老服务扶持补贴信息</w:t>
            </w:r>
          </w:p>
        </w:tc>
        <w:tc>
          <w:tcPr>
            <w:tcW w:w="470"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498"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养老服务扶持补贴政策、《信息公开条例》及相关规定</w:t>
            </w:r>
          </w:p>
        </w:tc>
        <w:tc>
          <w:tcPr>
            <w:tcW w:w="4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481"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7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871" w:type="pct"/>
            <w:shd w:val="clear" w:color="auto" w:fill="FFFFFF" w:themeFill="background1"/>
            <w:noWrap w:val="0"/>
            <w:vAlign w:val="top"/>
          </w:tcPr>
          <w:p>
            <w:pPr>
              <w:rPr>
                <w:rFonts w:hint="eastAsia" w:ascii="仿宋_GB2312" w:hAnsi="宋体" w:eastAsia="仿宋_GB2312"/>
                <w:color w:val="000000"/>
                <w:sz w:val="18"/>
                <w:szCs w:val="18"/>
              </w:rPr>
            </w:pP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31"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shd w:val="clear" w:color="auto" w:fill="FFFFFF" w:themeFill="background1"/>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233"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237"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470"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498"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4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481"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汽开区民政局</w:t>
            </w:r>
            <w:r>
              <w:rPr>
                <w:rFonts w:hint="eastAsia" w:ascii="仿宋_GB2312" w:hAnsi="宋体" w:eastAsia="仿宋_GB2312"/>
                <w:color w:val="000000"/>
                <w:sz w:val="18"/>
                <w:szCs w:val="18"/>
              </w:rPr>
              <w:t>门</w:t>
            </w:r>
          </w:p>
        </w:tc>
        <w:tc>
          <w:tcPr>
            <w:tcW w:w="774" w:type="pct"/>
            <w:shd w:val="clear" w:color="auto" w:fill="FFFFFF" w:themeFill="background1"/>
            <w:noWrap w:val="0"/>
            <w:vAlign w:val="center"/>
          </w:tcPr>
          <w:p>
            <w:pPr>
              <w:rPr>
                <w:rFonts w:hint="eastAsia" w:ascii="仿宋" w:hAnsi="仿宋" w:eastAsia="仿宋" w:cs="仿宋"/>
                <w:color w:val="000000"/>
                <w:sz w:val="18"/>
                <w:szCs w:val="18"/>
              </w:rPr>
            </w:pPr>
            <w:r>
              <w:rPr>
                <w:rFonts w:hint="eastAsia" w:ascii="仿宋" w:hAnsi="仿宋" w:eastAsia="仿宋" w:cs="仿宋"/>
                <w:color w:val="000000"/>
                <w:sz w:val="18"/>
                <w:szCs w:val="18"/>
              </w:rPr>
              <w:t>■政府网站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■两微一端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■政府服务中心</w:t>
            </w:r>
          </w:p>
        </w:tc>
        <w:tc>
          <w:tcPr>
            <w:tcW w:w="871" w:type="pct"/>
            <w:shd w:val="clear" w:color="auto" w:fill="FFFFFF" w:themeFill="background1"/>
            <w:noWrap w:val="0"/>
            <w:vAlign w:val="center"/>
          </w:tcPr>
          <w:p>
            <w:pPr>
              <w:rPr>
                <w:rFonts w:hint="eastAsia" w:ascii="仿宋" w:hAnsi="仿宋" w:eastAsia="仿宋" w:cs="仿宋"/>
                <w:color w:val="000000"/>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HYPERLINK "http://www.gov.cn/xinwen/2019-11/01/content_5447691.htm"</w:instrText>
            </w:r>
            <w:r>
              <w:rPr>
                <w:rFonts w:hint="eastAsia" w:ascii="仿宋" w:hAnsi="仿宋" w:eastAsia="仿宋" w:cs="仿宋"/>
                <w:sz w:val="18"/>
                <w:szCs w:val="18"/>
              </w:rPr>
              <w:fldChar w:fldCharType="separate"/>
            </w:r>
            <w:r>
              <w:rPr>
                <w:rFonts w:hint="eastAsia" w:ascii="仿宋" w:hAnsi="仿宋" w:eastAsia="仿宋" w:cs="仿宋"/>
                <w:color w:val="0000FF"/>
                <w:sz w:val="18"/>
                <w:szCs w:val="18"/>
                <w:u w:val="single"/>
              </w:rPr>
              <w:t>http://www.gov.cn/xinwen/2019-11/01/content_5447691.htm</w:t>
            </w:r>
            <w:r>
              <w:rPr>
                <w:rFonts w:hint="eastAsia" w:ascii="仿宋" w:hAnsi="仿宋" w:eastAsia="仿宋" w:cs="仿宋"/>
                <w:color w:val="0000FF"/>
                <w:sz w:val="18"/>
                <w:szCs w:val="18"/>
                <w:u w:val="single"/>
              </w:rPr>
              <w:br w:type="textWrapping"/>
            </w:r>
            <w:r>
              <w:rPr>
                <w:rFonts w:hint="eastAsia" w:ascii="仿宋" w:hAnsi="仿宋" w:eastAsia="仿宋" w:cs="仿宋"/>
                <w:color w:val="0000FF"/>
                <w:sz w:val="18"/>
                <w:szCs w:val="18"/>
                <w:u w:val="single"/>
              </w:rPr>
              <w:br w:type="textWrapping"/>
            </w:r>
            <w:r>
              <w:rPr>
                <w:rFonts w:hint="eastAsia" w:ascii="仿宋" w:hAnsi="仿宋" w:eastAsia="仿宋" w:cs="仿宋"/>
                <w:color w:val="0000FF"/>
                <w:sz w:val="18"/>
                <w:szCs w:val="18"/>
                <w:u w:val="single"/>
              </w:rPr>
              <w:t>http://www.changchun.gov.cn/zw_33994/xxgk/gkzl/cczhengbao/2018/d03qzb_5150/szfbgtwj_5216/201807/t20180710_1597791.html</w:t>
            </w:r>
            <w:r>
              <w:rPr>
                <w:rFonts w:hint="eastAsia" w:ascii="仿宋" w:hAnsi="仿宋" w:eastAsia="仿宋" w:cs="仿宋"/>
                <w:color w:val="0000FF"/>
                <w:sz w:val="18"/>
                <w:szCs w:val="18"/>
                <w:u w:val="single"/>
              </w:rPr>
              <w:br w:type="textWrapping"/>
            </w:r>
            <w:r>
              <w:rPr>
                <w:rFonts w:hint="eastAsia" w:ascii="仿宋" w:hAnsi="仿宋" w:eastAsia="仿宋" w:cs="仿宋"/>
                <w:color w:val="0000FF"/>
                <w:sz w:val="18"/>
                <w:szCs w:val="18"/>
                <w:u w:val="single"/>
              </w:rPr>
              <w:br w:type="textWrapping"/>
            </w:r>
            <w:r>
              <w:rPr>
                <w:rFonts w:hint="eastAsia" w:ascii="仿宋" w:hAnsi="仿宋" w:eastAsia="仿宋" w:cs="仿宋"/>
                <w:sz w:val="18"/>
                <w:szCs w:val="18"/>
              </w:rPr>
              <w:fldChar w:fldCharType="end"/>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131"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75" w:type="pct"/>
            <w:shd w:val="clear" w:color="auto" w:fill="FFFFFF" w:themeFill="background1"/>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233" w:type="pct"/>
            <w:shd w:val="clear" w:color="auto" w:fill="FFFFFF" w:themeFill="background1"/>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高龄津贴初审</w:t>
            </w:r>
          </w:p>
        </w:tc>
        <w:tc>
          <w:tcPr>
            <w:tcW w:w="237" w:type="pct"/>
            <w:shd w:val="clear" w:color="auto" w:fill="FFFFFF" w:themeFill="background1"/>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审批信息</w:t>
            </w:r>
          </w:p>
        </w:tc>
        <w:tc>
          <w:tcPr>
            <w:tcW w:w="470" w:type="pct"/>
            <w:shd w:val="clear" w:color="auto" w:fill="FFFFFF" w:themeFill="background1"/>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高龄老年人生活津贴</w:t>
            </w:r>
          </w:p>
        </w:tc>
        <w:tc>
          <w:tcPr>
            <w:tcW w:w="498"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长春高龄津贴</w:t>
            </w:r>
          </w:p>
        </w:tc>
        <w:tc>
          <w:tcPr>
            <w:tcW w:w="474" w:type="pct"/>
            <w:shd w:val="clear" w:color="auto" w:fill="FFFFFF" w:themeFill="background1"/>
            <w:noWrap w:val="0"/>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制定或获取补贴政策之日起10个工作日内</w:t>
            </w:r>
          </w:p>
        </w:tc>
        <w:tc>
          <w:tcPr>
            <w:tcW w:w="481" w:type="pct"/>
            <w:shd w:val="clear" w:color="auto" w:fill="FFFFFF" w:themeFill="background1"/>
            <w:noWrap w:val="0"/>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县级政府民政部门</w:t>
            </w:r>
          </w:p>
        </w:tc>
        <w:tc>
          <w:tcPr>
            <w:tcW w:w="774" w:type="pct"/>
            <w:shd w:val="clear" w:color="auto" w:fill="FFFFFF" w:themeFill="background1"/>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 w:hAnsi="仿宋" w:eastAsia="仿宋" w:cs="仿宋"/>
                <w:color w:val="000000"/>
                <w:kern w:val="2"/>
                <w:sz w:val="18"/>
                <w:szCs w:val="18"/>
                <w:lang w:val="en-US" w:eastAsia="zh-CN" w:bidi="ar-SA"/>
              </w:rPr>
            </w:pPr>
            <w:r>
              <w:rPr>
                <w:rFonts w:hint="eastAsia" w:ascii="仿宋_GB2312" w:hAnsi="宋体" w:eastAsia="仿宋_GB2312"/>
                <w:color w:val="000000"/>
                <w:sz w:val="18"/>
                <w:szCs w:val="18"/>
              </w:rPr>
              <w:t xml:space="preserve">■政府服务中心 </w:t>
            </w:r>
          </w:p>
        </w:tc>
        <w:tc>
          <w:tcPr>
            <w:tcW w:w="871" w:type="pct"/>
            <w:shd w:val="clear" w:color="auto" w:fill="FFFFFF" w:themeFill="background1"/>
            <w:noWrap w:val="0"/>
            <w:vAlign w:val="center"/>
          </w:tcPr>
          <w:p>
            <w:pPr>
              <w:rPr>
                <w:rFonts w:hint="default" w:ascii="Times New Roman" w:hAnsi="Times New Roman" w:eastAsia="宋体" w:cs="Times New Roman"/>
                <w:kern w:val="2"/>
                <w:sz w:val="18"/>
                <w:szCs w:val="18"/>
                <w:lang w:val="en-US" w:eastAsia="zh-CN" w:bidi="ar-SA"/>
              </w:rPr>
            </w:pPr>
            <w:r>
              <w:rPr>
                <w:rFonts w:hint="default" w:ascii="Times New Roman" w:hAnsi="Times New Roman" w:eastAsia="Tahoma" w:cs="Times New Roman"/>
                <w:i w:val="0"/>
                <w:caps w:val="0"/>
                <w:spacing w:val="0"/>
                <w:sz w:val="18"/>
                <w:szCs w:val="18"/>
              </w:rPr>
              <w:fldChar w:fldCharType="begin"/>
            </w:r>
            <w:r>
              <w:rPr>
                <w:rFonts w:hint="default" w:ascii="Times New Roman" w:hAnsi="Times New Roman" w:eastAsia="Tahoma" w:cs="Times New Roman"/>
                <w:i w:val="0"/>
                <w:caps w:val="0"/>
                <w:spacing w:val="0"/>
                <w:sz w:val="18"/>
                <w:szCs w:val="18"/>
              </w:rPr>
              <w:instrText xml:space="preserve"> HYPERLINK "http://www.changchun.gov.cn/zw_33994/xxgk/gkzl/cczhengbao/2018/d08qzb_5260/szfbgtwj_5263/201811/t20181102_2015222.html" \t "http://jczwgk.zsj.jl.gov.cn:8081/GMS/open/_blank" </w:instrText>
            </w:r>
            <w:r>
              <w:rPr>
                <w:rFonts w:hint="default" w:ascii="Times New Roman" w:hAnsi="Times New Roman" w:eastAsia="Tahoma" w:cs="Times New Roman"/>
                <w:i w:val="0"/>
                <w:caps w:val="0"/>
                <w:spacing w:val="0"/>
                <w:sz w:val="18"/>
                <w:szCs w:val="18"/>
              </w:rPr>
              <w:fldChar w:fldCharType="separate"/>
            </w:r>
            <w:r>
              <w:rPr>
                <w:rStyle w:val="5"/>
                <w:rFonts w:hint="default" w:ascii="Times New Roman" w:hAnsi="Times New Roman" w:eastAsia="Tahoma" w:cs="Times New Roman"/>
                <w:i w:val="0"/>
                <w:caps w:val="0"/>
                <w:spacing w:val="0"/>
                <w:sz w:val="18"/>
                <w:szCs w:val="18"/>
              </w:rPr>
              <w:t>http://www.changchun.gov.cn/zw_33994/xxgk/gkzl/cczhengbao/2018/d08qzb_5260/szfbgtwj_5263/201811/t20181102_2015222.html</w:t>
            </w:r>
            <w:r>
              <w:rPr>
                <w:rFonts w:hint="default" w:ascii="Times New Roman" w:hAnsi="Times New Roman" w:eastAsia="Tahoma" w:cs="Times New Roman"/>
                <w:i w:val="0"/>
                <w:caps w:val="0"/>
                <w:spacing w:val="0"/>
                <w:sz w:val="18"/>
                <w:szCs w:val="18"/>
              </w:rPr>
              <w:fldChar w:fldCharType="end"/>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129"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131" w:type="pct"/>
            <w:shd w:val="clear" w:color="auto" w:fill="FFFFFF" w:themeFill="background1"/>
            <w:noWrap w:val="0"/>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Plantagenet Cherokee">
    <w:panose1 w:val="02020602070100000000"/>
    <w:charset w:val="00"/>
    <w:family w:val="auto"/>
    <w:pitch w:val="default"/>
    <w:sig w:usb0="00000003" w:usb1="00000000" w:usb2="00001000" w:usb3="00000000" w:csb0="00000001" w:csb1="00000000"/>
  </w:font>
  <w:font w:name="Sakkal Majalla">
    <w:panose1 w:val="02000000000000000000"/>
    <w:charset w:val="00"/>
    <w:family w:val="auto"/>
    <w:pitch w:val="default"/>
    <w:sig w:usb0="A000207F" w:usb1="C000204B" w:usb2="00000008" w:usb3="00000000" w:csb0="200000D3" w:csb1="00000000"/>
  </w:font>
  <w:font w:name="Myriad Pro">
    <w:panose1 w:val="020B0503030403020204"/>
    <w:charset w:val="00"/>
    <w:family w:val="auto"/>
    <w:pitch w:val="default"/>
    <w:sig w:usb0="20000287" w:usb1="00000001" w:usb2="00000000" w:usb3="00000000" w:csb0="2000019F"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Lithos Pro Regular">
    <w:panose1 w:val="04020505030E02020A04"/>
    <w:charset w:val="00"/>
    <w:family w:val="auto"/>
    <w:pitch w:val="default"/>
    <w:sig w:usb0="00000087" w:usb1="00000000" w:usb2="00000000" w:usb3="00000000" w:csb0="2000009B" w:csb1="00000000"/>
  </w:font>
  <w:font w:name="Kozuka Mincho Pro H">
    <w:panose1 w:val="02020A00000000000000"/>
    <w:charset w:val="80"/>
    <w:family w:val="auto"/>
    <w:pitch w:val="default"/>
    <w:sig w:usb0="00000083" w:usb1="2AC71C11" w:usb2="00000012" w:usb3="00000000" w:csb0="2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2971"/>
    <w:rsid w:val="012B7B76"/>
    <w:rsid w:val="2B5B6759"/>
    <w:rsid w:val="4B680E9D"/>
    <w:rsid w:val="6FE00E4A"/>
    <w:rsid w:val="77DA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2020-09-02T02:52:00Z</dcterms:created>
  <dc:creator>快乐一生</dc:creator>
  <cp:lastModifiedBy>Yu。</cp:lastModifiedBy>
  <dcterms:modified xsi:type="dcterms:W3CDTF">2021-02-23T05:30:24Z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