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5"/>
      <w:r>
        <w:rPr>
          <w:rFonts w:hint="eastAsia" w:ascii="方正小标宋_GBK" w:hAnsi="方正小标宋_GBK" w:eastAsia="方正小标宋_GBK"/>
          <w:b w:val="0"/>
          <w:bCs w:val="0"/>
          <w:sz w:val="30"/>
        </w:rPr>
        <w:t>（</w:t>
      </w:r>
      <w:bookmarkStart w:id="1" w:name="_GoBack"/>
      <w:bookmarkEnd w:id="1"/>
      <w:r>
        <w:rPr>
          <w:rFonts w:hint="eastAsia" w:ascii="方正小标宋_GBK" w:hAnsi="方正小标宋_GBK" w:eastAsia="方正小标宋_GBK"/>
          <w:b w:val="0"/>
          <w:bCs w:val="0"/>
          <w:sz w:val="30"/>
        </w:rPr>
        <w:t>二）公共资源交易领域基层政务公开标准目录</w:t>
      </w:r>
      <w:bookmarkEnd w:id="0"/>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436"/>
        <w:gridCol w:w="648"/>
        <w:gridCol w:w="638"/>
        <w:gridCol w:w="2212"/>
        <w:gridCol w:w="2050"/>
        <w:gridCol w:w="1164"/>
        <w:gridCol w:w="1374"/>
        <w:gridCol w:w="1751"/>
        <w:gridCol w:w="2287"/>
        <w:gridCol w:w="403"/>
        <w:gridCol w:w="337"/>
        <w:gridCol w:w="66"/>
        <w:gridCol w:w="403"/>
        <w:gridCol w:w="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vMerge w:val="restart"/>
            <w:shd w:val="clear" w:color="auto" w:fill="FFFFFF" w:themeFill="background1"/>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kern w:val="0"/>
                <w:sz w:val="22"/>
              </w:rPr>
              <w:t>序号</w:t>
            </w:r>
          </w:p>
        </w:tc>
        <w:tc>
          <w:tcPr>
            <w:tcW w:w="1286" w:type="dxa"/>
            <w:gridSpan w:val="2"/>
            <w:shd w:val="clear" w:color="auto" w:fill="FFFFFF" w:themeFill="background1"/>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公开事项</w:t>
            </w:r>
          </w:p>
        </w:tc>
        <w:tc>
          <w:tcPr>
            <w:tcW w:w="2212" w:type="dxa"/>
            <w:vMerge w:val="restart"/>
            <w:shd w:val="clear" w:color="auto" w:fill="FFFFFF" w:themeFill="background1"/>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公开内容（要素）</w:t>
            </w:r>
          </w:p>
        </w:tc>
        <w:tc>
          <w:tcPr>
            <w:tcW w:w="2050" w:type="dxa"/>
            <w:vMerge w:val="restart"/>
            <w:shd w:val="clear" w:color="auto" w:fill="FFFFFF" w:themeFill="background1"/>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公开依据</w:t>
            </w:r>
          </w:p>
        </w:tc>
        <w:tc>
          <w:tcPr>
            <w:tcW w:w="1164" w:type="dxa"/>
            <w:vMerge w:val="restart"/>
            <w:shd w:val="clear" w:color="auto" w:fill="FFFFFF" w:themeFill="background1"/>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hint="eastAsia" w:ascii="黑体" w:hAnsi="宋体" w:eastAsia="黑体" w:cs="宋体"/>
                <w:kern w:val="0"/>
                <w:sz w:val="22"/>
              </w:rPr>
            </w:pPr>
            <w:r>
              <w:rPr>
                <w:rFonts w:hint="eastAsia" w:ascii="黑体" w:hAnsi="宋体" w:eastAsia="黑体" w:cs="宋体"/>
                <w:kern w:val="0"/>
                <w:sz w:val="22"/>
              </w:rPr>
              <w:t>时限</w:t>
            </w:r>
          </w:p>
        </w:tc>
        <w:tc>
          <w:tcPr>
            <w:tcW w:w="1374" w:type="dxa"/>
            <w:vMerge w:val="restart"/>
            <w:shd w:val="clear" w:color="auto" w:fill="FFFFFF" w:themeFill="background1"/>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751" w:type="dxa"/>
            <w:vMerge w:val="restart"/>
            <w:shd w:val="clear" w:color="auto" w:fill="FFFFFF" w:themeFill="background1"/>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2287" w:type="dxa"/>
            <w:vMerge w:val="restart"/>
            <w:shd w:val="clear" w:color="auto" w:fill="FFFFFF" w:themeFill="background1"/>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链接地址</w:t>
            </w:r>
          </w:p>
        </w:tc>
        <w:tc>
          <w:tcPr>
            <w:tcW w:w="740" w:type="dxa"/>
            <w:gridSpan w:val="2"/>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874" w:type="dxa"/>
            <w:gridSpan w:val="3"/>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vMerge w:val="continue"/>
            <w:shd w:val="clear" w:color="auto" w:fill="FFFFFF" w:themeFill="background1"/>
            <w:noWrap w:val="0"/>
            <w:vAlign w:val="center"/>
          </w:tcPr>
          <w:p>
            <w:pPr>
              <w:widowControl/>
              <w:jc w:val="left"/>
              <w:rPr>
                <w:rFonts w:hint="eastAsia" w:ascii="仿宋_GB2312" w:hAnsi="Times New Roman" w:eastAsia="仿宋_GB2312"/>
                <w:color w:val="000000"/>
                <w:kern w:val="0"/>
                <w:sz w:val="18"/>
                <w:szCs w:val="18"/>
              </w:rPr>
            </w:pPr>
          </w:p>
        </w:tc>
        <w:tc>
          <w:tcPr>
            <w:tcW w:w="648" w:type="dxa"/>
            <w:shd w:val="clear" w:color="auto" w:fill="FFFFFF" w:themeFill="background1"/>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一级事项</w:t>
            </w:r>
          </w:p>
        </w:tc>
        <w:tc>
          <w:tcPr>
            <w:tcW w:w="638" w:type="dxa"/>
            <w:shd w:val="clear" w:color="auto" w:fill="FFFFFF" w:themeFill="background1"/>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二级事项</w:t>
            </w:r>
          </w:p>
        </w:tc>
        <w:tc>
          <w:tcPr>
            <w:tcW w:w="2212" w:type="dxa"/>
            <w:vMerge w:val="continue"/>
            <w:shd w:val="clear" w:color="auto" w:fill="FFFFFF" w:themeFill="background1"/>
            <w:noWrap w:val="0"/>
            <w:vAlign w:val="center"/>
          </w:tcPr>
          <w:p>
            <w:pPr>
              <w:widowControl/>
              <w:jc w:val="left"/>
              <w:rPr>
                <w:rFonts w:hint="eastAsia" w:ascii="黑体" w:hAnsi="宋体" w:eastAsia="黑体" w:cs="宋体"/>
                <w:kern w:val="0"/>
                <w:sz w:val="22"/>
              </w:rPr>
            </w:pPr>
          </w:p>
        </w:tc>
        <w:tc>
          <w:tcPr>
            <w:tcW w:w="2050" w:type="dxa"/>
            <w:vMerge w:val="continue"/>
            <w:shd w:val="clear" w:color="auto" w:fill="FFFFFF" w:themeFill="background1"/>
            <w:noWrap w:val="0"/>
            <w:vAlign w:val="center"/>
          </w:tcPr>
          <w:p>
            <w:pPr>
              <w:widowControl/>
              <w:jc w:val="left"/>
              <w:rPr>
                <w:rFonts w:hint="eastAsia" w:ascii="黑体" w:hAnsi="宋体" w:eastAsia="黑体" w:cs="宋体"/>
                <w:kern w:val="0"/>
                <w:sz w:val="22"/>
              </w:rPr>
            </w:pPr>
          </w:p>
        </w:tc>
        <w:tc>
          <w:tcPr>
            <w:tcW w:w="1164" w:type="dxa"/>
            <w:vMerge w:val="continue"/>
            <w:shd w:val="clear" w:color="auto" w:fill="FFFFFF" w:themeFill="background1"/>
            <w:noWrap w:val="0"/>
            <w:vAlign w:val="center"/>
          </w:tcPr>
          <w:p>
            <w:pPr>
              <w:widowControl/>
              <w:jc w:val="left"/>
              <w:rPr>
                <w:rFonts w:hint="eastAsia" w:ascii="黑体" w:hAnsi="宋体" w:eastAsia="黑体" w:cs="宋体"/>
                <w:kern w:val="0"/>
                <w:sz w:val="22"/>
              </w:rPr>
            </w:pPr>
          </w:p>
        </w:tc>
        <w:tc>
          <w:tcPr>
            <w:tcW w:w="1374" w:type="dxa"/>
            <w:vMerge w:val="continue"/>
            <w:shd w:val="clear" w:color="auto" w:fill="FFFFFF" w:themeFill="background1"/>
            <w:noWrap w:val="0"/>
            <w:vAlign w:val="center"/>
          </w:tcPr>
          <w:p>
            <w:pPr>
              <w:widowControl/>
              <w:jc w:val="left"/>
              <w:rPr>
                <w:rFonts w:ascii="黑体" w:hAnsi="宋体" w:eastAsia="黑体" w:cs="宋体"/>
                <w:kern w:val="0"/>
                <w:sz w:val="22"/>
              </w:rPr>
            </w:pPr>
          </w:p>
        </w:tc>
        <w:tc>
          <w:tcPr>
            <w:tcW w:w="1751" w:type="dxa"/>
            <w:vMerge w:val="continue"/>
            <w:shd w:val="clear" w:color="auto" w:fill="FFFFFF" w:themeFill="background1"/>
            <w:noWrap w:val="0"/>
            <w:vAlign w:val="center"/>
          </w:tcPr>
          <w:p>
            <w:pPr>
              <w:widowControl/>
              <w:jc w:val="left"/>
              <w:rPr>
                <w:rFonts w:ascii="黑体" w:hAnsi="宋体" w:eastAsia="黑体" w:cs="宋体"/>
                <w:kern w:val="0"/>
                <w:sz w:val="22"/>
              </w:rPr>
            </w:pPr>
          </w:p>
        </w:tc>
        <w:tc>
          <w:tcPr>
            <w:tcW w:w="2287" w:type="dxa"/>
            <w:vMerge w:val="continue"/>
            <w:shd w:val="clear" w:color="auto" w:fill="FFFFFF" w:themeFill="background1"/>
            <w:noWrap w:val="0"/>
            <w:vAlign w:val="top"/>
          </w:tcPr>
          <w:p>
            <w:pPr>
              <w:widowControl/>
              <w:jc w:val="center"/>
              <w:rPr>
                <w:rFonts w:hint="eastAsia" w:ascii="黑体" w:hAnsi="宋体" w:eastAsia="黑体" w:cs="宋体"/>
                <w:color w:val="000000"/>
                <w:kern w:val="0"/>
                <w:sz w:val="22"/>
              </w:rPr>
            </w:pPr>
          </w:p>
        </w:tc>
        <w:tc>
          <w:tcPr>
            <w:tcW w:w="403" w:type="dxa"/>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403" w:type="dxa"/>
            <w:gridSpan w:val="2"/>
            <w:shd w:val="clear" w:color="auto" w:fill="FFFFFF" w:themeFill="background1"/>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403" w:type="dxa"/>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405" w:type="dxa"/>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648" w:type="dxa"/>
            <w:shd w:val="clear" w:color="auto" w:fill="FFFFFF" w:themeFill="background1"/>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w:t>
            </w:r>
          </w:p>
        </w:tc>
        <w:tc>
          <w:tcPr>
            <w:tcW w:w="638" w:type="dxa"/>
            <w:shd w:val="clear" w:color="auto" w:fill="FFFFFF" w:themeFill="background1"/>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审批核准信息</w:t>
            </w:r>
          </w:p>
        </w:tc>
        <w:tc>
          <w:tcPr>
            <w:tcW w:w="2212" w:type="dxa"/>
            <w:shd w:val="clear" w:color="auto" w:fill="FFFFFF" w:themeFill="background1"/>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招标内容、招标范围、招标组织形式、招标方式、招标估算金额、招标事项审核或核准部门。</w:t>
            </w:r>
          </w:p>
        </w:tc>
        <w:tc>
          <w:tcPr>
            <w:tcW w:w="2050" w:type="dxa"/>
            <w:shd w:val="clear" w:color="auto" w:fill="FFFFFF" w:themeFill="background1"/>
            <w:noWrap w:val="0"/>
            <w:vAlign w:val="center"/>
          </w:tcPr>
          <w:p>
            <w:pPr>
              <w:rPr>
                <w:rFonts w:hint="eastAsia" w:ascii="仿宋_GB2312" w:hAnsi="宋体" w:eastAsia="仿宋_GB2312"/>
                <w:sz w:val="18"/>
                <w:szCs w:val="18"/>
              </w:rPr>
            </w:pPr>
          </w:p>
          <w:p>
            <w:pPr>
              <w:rPr>
                <w:rFonts w:hint="eastAsia" w:ascii="仿宋_GB2312" w:hAnsi="宋体" w:eastAsia="仿宋_GB2312"/>
                <w:sz w:val="18"/>
                <w:szCs w:val="18"/>
              </w:rPr>
            </w:pPr>
          </w:p>
          <w:p>
            <w:pPr>
              <w:rPr>
                <w:rFonts w:hint="eastAsia" w:ascii="仿宋_GB2312" w:hAnsi="宋体" w:eastAsia="仿宋_GB2312"/>
                <w:sz w:val="18"/>
                <w:szCs w:val="18"/>
              </w:rPr>
            </w:pPr>
            <w:r>
              <w:rPr>
                <w:rFonts w:hint="eastAsia" w:ascii="仿宋_GB2312" w:hAnsi="宋体" w:eastAsia="仿宋_GB2312"/>
                <w:sz w:val="18"/>
                <w:szCs w:val="18"/>
              </w:rPr>
              <w:t>《招标投标法实施条例》、《政府信息公开条例》、《国务院办公厅关于推进公共资源配置领域政府信息公开的意见》</w:t>
            </w:r>
          </w:p>
          <w:p>
            <w:pPr>
              <w:rPr>
                <w:rFonts w:hint="eastAsia" w:ascii="仿宋_GB2312" w:hAnsi="宋体" w:eastAsia="仿宋_GB2312"/>
                <w:sz w:val="18"/>
                <w:szCs w:val="18"/>
              </w:rPr>
            </w:pPr>
          </w:p>
          <w:p>
            <w:pPr>
              <w:rPr>
                <w:rFonts w:hint="eastAsia" w:ascii="仿宋_GB2312" w:hAnsi="宋体" w:eastAsia="仿宋_GB2312"/>
                <w:sz w:val="18"/>
                <w:szCs w:val="18"/>
              </w:rPr>
            </w:pPr>
          </w:p>
        </w:tc>
        <w:tc>
          <w:tcPr>
            <w:tcW w:w="1164" w:type="dxa"/>
            <w:shd w:val="clear" w:color="auto" w:fill="FFFFFF" w:themeFill="background1"/>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1374" w:type="dxa"/>
            <w:shd w:val="clear" w:color="auto" w:fill="FFFFFF" w:themeFill="background1"/>
            <w:noWrap w:val="0"/>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汽开区</w:t>
            </w:r>
          </w:p>
          <w:p>
            <w:pPr>
              <w:jc w:val="center"/>
              <w:rPr>
                <w:rFonts w:ascii="仿宋_GB2312" w:hAnsi="宋体" w:eastAsia="仿宋_GB2312"/>
                <w:sz w:val="18"/>
                <w:szCs w:val="18"/>
              </w:rPr>
            </w:pPr>
            <w:r>
              <w:rPr>
                <w:rFonts w:hint="eastAsia" w:ascii="仿宋_GB2312" w:hAnsi="Times New Roman" w:eastAsia="仿宋_GB2312"/>
                <w:sz w:val="18"/>
                <w:szCs w:val="18"/>
              </w:rPr>
              <w:t>建设局</w:t>
            </w:r>
          </w:p>
        </w:tc>
        <w:tc>
          <w:tcPr>
            <w:tcW w:w="1751" w:type="dxa"/>
            <w:shd w:val="clear" w:color="auto" w:fill="FFFFFF" w:themeFill="background1"/>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w:t>
            </w:r>
          </w:p>
          <w:p>
            <w:pPr>
              <w:rPr>
                <w:rFonts w:ascii="仿宋_GB2312" w:hAnsi="宋体" w:eastAsia="仿宋_GB2312"/>
                <w:sz w:val="18"/>
                <w:szCs w:val="18"/>
              </w:rPr>
            </w:pPr>
            <w:r>
              <w:rPr>
                <w:rFonts w:hint="eastAsia" w:ascii="仿宋_GB2312" w:hAnsi="宋体" w:eastAsia="仿宋_GB2312"/>
                <w:sz w:val="18"/>
                <w:szCs w:val="18"/>
              </w:rPr>
              <w:t>■吉林省建设信息网</w:t>
            </w:r>
          </w:p>
        </w:tc>
        <w:tc>
          <w:tcPr>
            <w:tcW w:w="2287" w:type="dxa"/>
            <w:shd w:val="clear" w:color="auto" w:fill="FFFFFF" w:themeFill="background1"/>
            <w:noWrap w:val="0"/>
            <w:vAlign w:val="center"/>
          </w:tcPr>
          <w:p>
            <w:pPr>
              <w:tabs>
                <w:tab w:val="center" w:pos="937"/>
              </w:tabs>
              <w:spacing w:line="240" w:lineRule="exact"/>
              <w:jc w:val="center"/>
              <w:rPr>
                <w:rFonts w:ascii="仿宋" w:hAnsi="仿宋" w:eastAsia="仿宋"/>
                <w:color w:val="0000FF"/>
                <w:sz w:val="15"/>
                <w:szCs w:val="15"/>
                <w:u w:val="single"/>
              </w:rPr>
            </w:pPr>
            <w:r>
              <w:rPr>
                <w:color w:val="0000FF"/>
                <w:u w:val="single"/>
              </w:rPr>
              <w:fldChar w:fldCharType="begin"/>
            </w:r>
            <w:r>
              <w:rPr>
                <w:color w:val="0000FF"/>
                <w:u w:val="single"/>
              </w:rPr>
              <w:instrText xml:space="preserve">HYPERLINK "http://www.ccggzy.gov.cn"</w:instrText>
            </w:r>
            <w:r>
              <w:rPr>
                <w:color w:val="0000FF"/>
                <w:u w:val="single"/>
              </w:rPr>
              <w:fldChar w:fldCharType="separate"/>
            </w:r>
            <w:r>
              <w:rPr>
                <w:rStyle w:val="5"/>
                <w:rFonts w:ascii="仿宋" w:hAnsi="仿宋" w:eastAsia="仿宋"/>
                <w:color w:val="0000FF"/>
                <w:sz w:val="15"/>
                <w:szCs w:val="15"/>
                <w:u w:val="single"/>
              </w:rPr>
              <w:t>http://www.ccggzy.gov.cn</w:t>
            </w:r>
            <w:r>
              <w:rPr>
                <w:color w:val="0000FF"/>
                <w:u w:val="single"/>
              </w:rPr>
              <w:fldChar w:fldCharType="end"/>
            </w:r>
          </w:p>
          <w:p>
            <w:pPr>
              <w:jc w:val="center"/>
              <w:rPr>
                <w:rFonts w:hint="eastAsia" w:ascii="仿宋_GB2312" w:hAnsi="宋体" w:eastAsia="仿宋_GB2312"/>
                <w:sz w:val="18"/>
                <w:szCs w:val="18"/>
              </w:rPr>
            </w:pPr>
            <w:r>
              <w:rPr>
                <w:rFonts w:ascii="仿宋" w:hAnsi="仿宋" w:eastAsia="仿宋"/>
                <w:color w:val="0000FF"/>
                <w:sz w:val="15"/>
                <w:szCs w:val="15"/>
                <w:u w:val="single"/>
              </w:rPr>
              <w:t>http://www.cebpubservice.</w:t>
            </w:r>
          </w:p>
        </w:tc>
        <w:tc>
          <w:tcPr>
            <w:tcW w:w="403" w:type="dxa"/>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403" w:type="dxa"/>
            <w:gridSpan w:val="2"/>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403" w:type="dxa"/>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405" w:type="dxa"/>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648" w:type="dxa"/>
            <w:shd w:val="clear" w:color="auto" w:fill="FFFFFF" w:themeFill="background1"/>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638" w:type="dxa"/>
            <w:shd w:val="clear" w:color="auto" w:fill="FFFFFF" w:themeFill="background1"/>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资格预审公告</w:t>
            </w:r>
          </w:p>
        </w:tc>
        <w:tc>
          <w:tcPr>
            <w:tcW w:w="2212" w:type="dxa"/>
            <w:vMerge w:val="restart"/>
            <w:shd w:val="clear" w:color="auto" w:fill="FFFFFF" w:themeFill="background1"/>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p>
            <w:pPr>
              <w:rPr>
                <w:rFonts w:hint="eastAsia" w:ascii="仿宋_GB2312" w:hAnsi="宋体" w:eastAsia="仿宋_GB2312" w:cs="宋体"/>
                <w:sz w:val="18"/>
                <w:szCs w:val="18"/>
              </w:rPr>
            </w:pPr>
          </w:p>
        </w:tc>
        <w:tc>
          <w:tcPr>
            <w:tcW w:w="2050" w:type="dxa"/>
            <w:shd w:val="clear" w:color="auto" w:fill="FFFFFF" w:themeFill="background1"/>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w:t>
            </w:r>
          </w:p>
        </w:tc>
        <w:tc>
          <w:tcPr>
            <w:tcW w:w="116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137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汽开区政府</w:t>
            </w:r>
          </w:p>
          <w:p>
            <w:pPr>
              <w:jc w:val="center"/>
              <w:rPr>
                <w:rFonts w:hint="eastAsia" w:ascii="仿宋_GB2312" w:hAnsi="宋体" w:eastAsia="仿宋_GB2312"/>
                <w:sz w:val="18"/>
                <w:szCs w:val="18"/>
              </w:rPr>
            </w:pPr>
            <w:r>
              <w:rPr>
                <w:rFonts w:hint="eastAsia" w:ascii="仿宋_GB2312" w:hAnsi="宋体" w:eastAsia="仿宋_GB2312"/>
                <w:sz w:val="18"/>
                <w:szCs w:val="18"/>
              </w:rPr>
              <w:t>采购中心</w:t>
            </w:r>
          </w:p>
          <w:p>
            <w:pPr>
              <w:jc w:val="center"/>
              <w:rPr>
                <w:rFonts w:hint="eastAsia" w:ascii="仿宋_GB2312" w:hAnsi="宋体" w:eastAsia="仿宋_GB2312"/>
                <w:sz w:val="18"/>
                <w:szCs w:val="18"/>
              </w:rPr>
            </w:pPr>
            <w:r>
              <w:rPr>
                <w:rFonts w:hint="eastAsia" w:ascii="仿宋_GB2312" w:hAnsi="Times New Roman" w:eastAsia="仿宋_GB2312"/>
                <w:sz w:val="18"/>
                <w:szCs w:val="18"/>
              </w:rPr>
              <w:t>汽开区建设局</w:t>
            </w:r>
          </w:p>
        </w:tc>
        <w:tc>
          <w:tcPr>
            <w:tcW w:w="1751" w:type="dxa"/>
            <w:shd w:val="clear" w:color="auto" w:fill="FFFFFF" w:themeFill="background1"/>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2287" w:type="dxa"/>
            <w:shd w:val="clear" w:color="auto" w:fill="FFFFFF" w:themeFill="background1"/>
            <w:noWrap w:val="0"/>
            <w:vAlign w:val="top"/>
          </w:tcPr>
          <w:p>
            <w:pPr>
              <w:tabs>
                <w:tab w:val="center" w:pos="937"/>
              </w:tabs>
              <w:spacing w:line="240" w:lineRule="exact"/>
              <w:jc w:val="center"/>
              <w:rPr>
                <w:rFonts w:hint="eastAsia"/>
                <w:color w:val="0000FF"/>
                <w:u w:val="single"/>
              </w:rPr>
            </w:pPr>
          </w:p>
          <w:p>
            <w:pPr>
              <w:tabs>
                <w:tab w:val="center" w:pos="937"/>
              </w:tabs>
              <w:spacing w:line="240" w:lineRule="exact"/>
              <w:jc w:val="center"/>
              <w:rPr>
                <w:rFonts w:hint="eastAsia"/>
                <w:color w:val="0000FF"/>
                <w:u w:val="single"/>
              </w:rPr>
            </w:pPr>
          </w:p>
          <w:p>
            <w:pPr>
              <w:tabs>
                <w:tab w:val="center" w:pos="937"/>
              </w:tabs>
              <w:spacing w:line="240" w:lineRule="exact"/>
              <w:jc w:val="center"/>
              <w:rPr>
                <w:rFonts w:hint="eastAsia"/>
                <w:color w:val="0000FF"/>
                <w:u w:val="single"/>
              </w:rPr>
            </w:pPr>
          </w:p>
          <w:p>
            <w:pPr>
              <w:tabs>
                <w:tab w:val="center" w:pos="937"/>
              </w:tabs>
              <w:spacing w:line="240" w:lineRule="exact"/>
              <w:jc w:val="center"/>
              <w:rPr>
                <w:rFonts w:hint="eastAsia"/>
                <w:color w:val="0000FF"/>
                <w:u w:val="single"/>
              </w:rPr>
            </w:pPr>
          </w:p>
          <w:p>
            <w:pPr>
              <w:tabs>
                <w:tab w:val="center" w:pos="937"/>
              </w:tabs>
              <w:spacing w:line="240" w:lineRule="exact"/>
              <w:jc w:val="center"/>
              <w:rPr>
                <w:rFonts w:hint="eastAsia"/>
                <w:color w:val="0000FF"/>
                <w:u w:val="single"/>
              </w:rPr>
            </w:pPr>
          </w:p>
          <w:p>
            <w:pPr>
              <w:tabs>
                <w:tab w:val="center" w:pos="937"/>
              </w:tabs>
              <w:spacing w:line="240" w:lineRule="exact"/>
              <w:jc w:val="center"/>
              <w:rPr>
                <w:rFonts w:ascii="仿宋" w:hAnsi="仿宋" w:eastAsia="仿宋"/>
                <w:color w:val="0000FF"/>
                <w:sz w:val="15"/>
                <w:szCs w:val="15"/>
                <w:u w:val="single"/>
              </w:rPr>
            </w:pPr>
            <w:r>
              <w:rPr>
                <w:color w:val="0000FF"/>
                <w:u w:val="single"/>
              </w:rPr>
              <w:fldChar w:fldCharType="begin"/>
            </w:r>
            <w:r>
              <w:rPr>
                <w:color w:val="0000FF"/>
                <w:u w:val="single"/>
              </w:rPr>
              <w:instrText xml:space="preserve">HYPERLINK "http://www.ccggzy.gov.cn"</w:instrText>
            </w:r>
            <w:r>
              <w:rPr>
                <w:color w:val="0000FF"/>
                <w:u w:val="single"/>
              </w:rPr>
              <w:fldChar w:fldCharType="separate"/>
            </w:r>
            <w:r>
              <w:rPr>
                <w:rStyle w:val="5"/>
                <w:rFonts w:ascii="仿宋" w:hAnsi="仿宋" w:eastAsia="仿宋"/>
                <w:color w:val="0000FF"/>
                <w:sz w:val="15"/>
                <w:szCs w:val="15"/>
                <w:u w:val="single"/>
              </w:rPr>
              <w:t>http://www.ccggzy.gov.cn</w:t>
            </w:r>
            <w:r>
              <w:rPr>
                <w:color w:val="0000FF"/>
                <w:u w:val="single"/>
              </w:rPr>
              <w:fldChar w:fldCharType="end"/>
            </w:r>
          </w:p>
          <w:p>
            <w:pPr>
              <w:jc w:val="center"/>
              <w:rPr>
                <w:rFonts w:ascii="仿宋" w:hAnsi="仿宋" w:eastAsia="仿宋"/>
                <w:color w:val="0000FF"/>
                <w:sz w:val="15"/>
                <w:szCs w:val="15"/>
                <w:u w:val="single"/>
              </w:rPr>
            </w:pPr>
            <w:r>
              <w:rPr>
                <w:rFonts w:ascii="仿宋" w:hAnsi="仿宋" w:eastAsia="仿宋"/>
                <w:color w:val="0000FF"/>
                <w:sz w:val="15"/>
                <w:szCs w:val="15"/>
                <w:u w:val="single"/>
              </w:rPr>
              <w:fldChar w:fldCharType="begin"/>
            </w:r>
            <w:r>
              <w:rPr>
                <w:rFonts w:ascii="仿宋" w:hAnsi="仿宋" w:eastAsia="仿宋"/>
                <w:color w:val="0000FF"/>
                <w:sz w:val="15"/>
                <w:szCs w:val="15"/>
                <w:u w:val="single"/>
              </w:rPr>
              <w:instrText xml:space="preserve"> HYPERLINK "http://www.cebpubservic." </w:instrText>
            </w:r>
            <w:r>
              <w:rPr>
                <w:rFonts w:ascii="仿宋" w:hAnsi="仿宋" w:eastAsia="仿宋"/>
                <w:color w:val="0000FF"/>
                <w:sz w:val="15"/>
                <w:szCs w:val="15"/>
                <w:u w:val="single"/>
              </w:rPr>
              <w:fldChar w:fldCharType="separate"/>
            </w:r>
            <w:r>
              <w:rPr>
                <w:rStyle w:val="5"/>
                <w:rFonts w:ascii="仿宋" w:hAnsi="仿宋" w:eastAsia="仿宋"/>
                <w:color w:val="0000FF"/>
                <w:sz w:val="15"/>
                <w:szCs w:val="15"/>
                <w:u w:val="single"/>
              </w:rPr>
              <w:t>http://www.cebpubservic.</w:t>
            </w:r>
            <w:r>
              <w:rPr>
                <w:rFonts w:ascii="仿宋" w:hAnsi="仿宋" w:eastAsia="仿宋"/>
                <w:color w:val="0000FF"/>
                <w:sz w:val="15"/>
                <w:szCs w:val="15"/>
                <w:u w:val="single"/>
              </w:rPr>
              <w:fldChar w:fldCharType="end"/>
            </w:r>
          </w:p>
          <w:p>
            <w:pPr>
              <w:tabs>
                <w:tab w:val="center" w:pos="937"/>
              </w:tabs>
              <w:spacing w:line="240" w:lineRule="exact"/>
              <w:jc w:val="center"/>
              <w:rPr>
                <w:rFonts w:ascii="仿宋" w:hAnsi="仿宋" w:eastAsia="仿宋"/>
                <w:color w:val="0000FF"/>
                <w:sz w:val="15"/>
                <w:szCs w:val="15"/>
                <w:u w:val="single"/>
              </w:rPr>
            </w:pPr>
            <w:r>
              <w:rPr>
                <w:color w:val="0000FF"/>
                <w:u w:val="single"/>
              </w:rPr>
              <w:fldChar w:fldCharType="begin"/>
            </w:r>
            <w:r>
              <w:rPr>
                <w:color w:val="0000FF"/>
                <w:u w:val="single"/>
              </w:rPr>
              <w:instrText xml:space="preserve">HYPERLINK "http://www.ccggzy.gov.cn"</w:instrText>
            </w:r>
            <w:r>
              <w:rPr>
                <w:color w:val="0000FF"/>
                <w:u w:val="single"/>
              </w:rPr>
              <w:fldChar w:fldCharType="separate"/>
            </w:r>
            <w:r>
              <w:rPr>
                <w:rStyle w:val="5"/>
                <w:rFonts w:ascii="仿宋" w:hAnsi="仿宋" w:eastAsia="仿宋"/>
                <w:color w:val="0000FF"/>
                <w:sz w:val="15"/>
                <w:szCs w:val="15"/>
                <w:u w:val="single"/>
              </w:rPr>
              <w:t>http://www.ccggzy.gov.cn</w:t>
            </w:r>
            <w:r>
              <w:rPr>
                <w:color w:val="0000FF"/>
                <w:u w:val="single"/>
              </w:rPr>
              <w:fldChar w:fldCharType="end"/>
            </w:r>
          </w:p>
          <w:p>
            <w:pPr>
              <w:jc w:val="center"/>
              <w:rPr>
                <w:rFonts w:hint="eastAsia" w:ascii="仿宋" w:hAnsi="仿宋" w:eastAsia="仿宋"/>
                <w:color w:val="0000FF"/>
                <w:sz w:val="15"/>
                <w:szCs w:val="15"/>
                <w:u w:val="single"/>
              </w:rPr>
            </w:pPr>
            <w:r>
              <w:rPr>
                <w:rFonts w:ascii="仿宋" w:hAnsi="仿宋" w:eastAsia="仿宋"/>
                <w:color w:val="0000FF"/>
                <w:sz w:val="15"/>
                <w:szCs w:val="15"/>
                <w:u w:val="single"/>
              </w:rPr>
              <w:t>http://www.cebpubservic.</w:t>
            </w:r>
          </w:p>
        </w:tc>
        <w:tc>
          <w:tcPr>
            <w:tcW w:w="403" w:type="dxa"/>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403" w:type="dxa"/>
            <w:gridSpan w:val="2"/>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403" w:type="dxa"/>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405" w:type="dxa"/>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648" w:type="dxa"/>
            <w:shd w:val="clear" w:color="auto" w:fill="FFFFFF" w:themeFill="background1"/>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hint="eastAsia" w:ascii="仿宋_GB2312" w:hAnsi="宋体" w:eastAsia="仿宋_GB2312" w:cs="宋体"/>
                <w:sz w:val="18"/>
                <w:szCs w:val="18"/>
              </w:rPr>
            </w:pPr>
            <w:r>
              <w:rPr>
                <w:rFonts w:hint="eastAsia" w:ascii="仿宋_GB2312" w:hAnsi="宋体" w:eastAsia="仿宋_GB2312"/>
                <w:sz w:val="18"/>
                <w:szCs w:val="18"/>
              </w:rPr>
              <w:t>　</w:t>
            </w:r>
          </w:p>
        </w:tc>
        <w:tc>
          <w:tcPr>
            <w:tcW w:w="638" w:type="dxa"/>
            <w:shd w:val="clear" w:color="auto" w:fill="FFFFFF" w:themeFill="background1"/>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招标公告</w:t>
            </w:r>
          </w:p>
        </w:tc>
        <w:tc>
          <w:tcPr>
            <w:tcW w:w="2212" w:type="dxa"/>
            <w:vMerge w:val="continue"/>
            <w:shd w:val="clear" w:color="auto" w:fill="FFFFFF" w:themeFill="background1"/>
            <w:noWrap w:val="0"/>
            <w:vAlign w:val="center"/>
          </w:tcPr>
          <w:p>
            <w:pPr>
              <w:rPr>
                <w:rFonts w:hint="eastAsia" w:ascii="仿宋_GB2312" w:hAnsi="宋体" w:eastAsia="仿宋_GB2312" w:cs="宋体"/>
                <w:sz w:val="18"/>
                <w:szCs w:val="18"/>
              </w:rPr>
            </w:pPr>
          </w:p>
        </w:tc>
        <w:tc>
          <w:tcPr>
            <w:tcW w:w="2050" w:type="dxa"/>
            <w:shd w:val="clear" w:color="auto" w:fill="FFFFFF" w:themeFill="background1"/>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16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137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汽开区政府</w:t>
            </w:r>
          </w:p>
          <w:p>
            <w:pPr>
              <w:jc w:val="center"/>
              <w:rPr>
                <w:rFonts w:hint="eastAsia" w:ascii="仿宋_GB2312" w:hAnsi="宋体" w:eastAsia="仿宋_GB2312"/>
                <w:sz w:val="18"/>
                <w:szCs w:val="18"/>
              </w:rPr>
            </w:pPr>
            <w:r>
              <w:rPr>
                <w:rFonts w:hint="eastAsia" w:ascii="仿宋_GB2312" w:hAnsi="宋体" w:eastAsia="仿宋_GB2312"/>
                <w:sz w:val="18"/>
                <w:szCs w:val="18"/>
              </w:rPr>
              <w:t>采购中心</w:t>
            </w:r>
          </w:p>
          <w:p>
            <w:pPr>
              <w:jc w:val="center"/>
              <w:rPr>
                <w:rFonts w:ascii="仿宋_GB2312" w:hAnsi="宋体" w:eastAsia="仿宋_GB2312"/>
                <w:sz w:val="18"/>
                <w:szCs w:val="18"/>
              </w:rPr>
            </w:pPr>
            <w:r>
              <w:rPr>
                <w:rFonts w:hint="eastAsia" w:ascii="仿宋_GB2312" w:hAnsi="Times New Roman" w:eastAsia="仿宋_GB2312"/>
                <w:sz w:val="18"/>
                <w:szCs w:val="18"/>
              </w:rPr>
              <w:t>汽开区建设局</w:t>
            </w:r>
          </w:p>
        </w:tc>
        <w:tc>
          <w:tcPr>
            <w:tcW w:w="1751" w:type="dxa"/>
            <w:shd w:val="clear" w:color="auto" w:fill="FFFFFF" w:themeFill="background1"/>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2287" w:type="dxa"/>
            <w:shd w:val="clear" w:color="auto" w:fill="FFFFFF" w:themeFill="background1"/>
            <w:noWrap w:val="0"/>
            <w:vAlign w:val="top"/>
          </w:tcPr>
          <w:p>
            <w:pPr>
              <w:spacing w:line="240" w:lineRule="exact"/>
              <w:jc w:val="center"/>
              <w:rPr>
                <w:rFonts w:hint="eastAsia"/>
              </w:rPr>
            </w:pPr>
          </w:p>
          <w:p>
            <w:pPr>
              <w:spacing w:line="240" w:lineRule="exact"/>
              <w:jc w:val="center"/>
              <w:rPr>
                <w:rFonts w:hint="eastAsia"/>
              </w:rPr>
            </w:pPr>
          </w:p>
          <w:p>
            <w:pPr>
              <w:spacing w:line="240" w:lineRule="exact"/>
              <w:jc w:val="center"/>
              <w:rPr>
                <w:rFonts w:hint="eastAsia"/>
              </w:rPr>
            </w:pPr>
          </w:p>
          <w:p>
            <w:pPr>
              <w:spacing w:line="240" w:lineRule="exact"/>
              <w:jc w:val="center"/>
              <w:rPr>
                <w:rFonts w:ascii="仿宋" w:hAnsi="仿宋" w:eastAsia="仿宋"/>
                <w:sz w:val="15"/>
                <w:szCs w:val="15"/>
              </w:rP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jc w:val="center"/>
              <w:rPr>
                <w:rFonts w:ascii="仿宋" w:hAnsi="仿宋" w:eastAsia="仿宋"/>
                <w:sz w:val="15"/>
                <w:szCs w:val="15"/>
              </w:rPr>
            </w:pPr>
            <w:r>
              <w:rPr>
                <w:rFonts w:ascii="仿宋" w:hAnsi="仿宋" w:eastAsia="仿宋"/>
                <w:sz w:val="15"/>
                <w:szCs w:val="15"/>
              </w:rPr>
              <w:fldChar w:fldCharType="begin"/>
            </w:r>
            <w:r>
              <w:rPr>
                <w:rFonts w:ascii="仿宋" w:hAnsi="仿宋" w:eastAsia="仿宋"/>
                <w:sz w:val="15"/>
                <w:szCs w:val="15"/>
              </w:rPr>
              <w:instrText xml:space="preserve"> HYPERLINK "http://www.cebpubservice." </w:instrText>
            </w:r>
            <w:r>
              <w:rPr>
                <w:rFonts w:ascii="仿宋" w:hAnsi="仿宋" w:eastAsia="仿宋"/>
                <w:sz w:val="15"/>
                <w:szCs w:val="15"/>
              </w:rPr>
              <w:fldChar w:fldCharType="separate"/>
            </w:r>
            <w:r>
              <w:rPr>
                <w:rStyle w:val="5"/>
                <w:rFonts w:ascii="仿宋" w:hAnsi="仿宋" w:eastAsia="仿宋"/>
                <w:sz w:val="15"/>
                <w:szCs w:val="15"/>
              </w:rPr>
              <w:t>http://www.cebpubservice.</w:t>
            </w:r>
            <w:r>
              <w:rPr>
                <w:rFonts w:ascii="仿宋" w:hAnsi="仿宋" w:eastAsia="仿宋"/>
                <w:sz w:val="15"/>
                <w:szCs w:val="15"/>
              </w:rPr>
              <w:fldChar w:fldCharType="end"/>
            </w:r>
          </w:p>
          <w:p>
            <w:pPr>
              <w:spacing w:line="240" w:lineRule="exact"/>
              <w:jc w:val="center"/>
              <w:rPr>
                <w:rFonts w:ascii="仿宋" w:hAnsi="仿宋" w:eastAsia="仿宋"/>
                <w:sz w:val="15"/>
                <w:szCs w:val="15"/>
              </w:rP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spacing w:line="240" w:lineRule="exact"/>
              <w:jc w:val="center"/>
              <w:rPr>
                <w:rFonts w:hint="eastAsia"/>
              </w:rPr>
            </w:pPr>
            <w:r>
              <w:rPr>
                <w:rFonts w:ascii="仿宋" w:hAnsi="仿宋" w:eastAsia="仿宋"/>
                <w:color w:val="0000FF"/>
                <w:sz w:val="15"/>
                <w:szCs w:val="15"/>
                <w:u w:val="single"/>
              </w:rPr>
              <w:t>http://www.cebpubservice.</w:t>
            </w:r>
          </w:p>
          <w:p>
            <w:pPr>
              <w:spacing w:line="240" w:lineRule="exact"/>
              <w:jc w:val="center"/>
              <w:rPr>
                <w:rFonts w:hint="eastAsia"/>
              </w:rPr>
            </w:pPr>
          </w:p>
          <w:p>
            <w:pPr>
              <w:spacing w:line="240" w:lineRule="exact"/>
              <w:jc w:val="center"/>
              <w:rPr>
                <w:rFonts w:ascii="仿宋" w:hAnsi="仿宋" w:eastAsia="仿宋"/>
                <w:sz w:val="15"/>
                <w:szCs w:val="15"/>
              </w:rPr>
            </w:pPr>
          </w:p>
          <w:p>
            <w:pPr>
              <w:spacing w:line="240" w:lineRule="exact"/>
              <w:jc w:val="center"/>
              <w:rPr>
                <w:rFonts w:hint="eastAsia"/>
              </w:rPr>
            </w:pPr>
          </w:p>
          <w:p>
            <w:pPr>
              <w:spacing w:line="240" w:lineRule="exact"/>
              <w:jc w:val="center"/>
              <w:rPr>
                <w:rFonts w:hint="eastAsia"/>
              </w:rPr>
            </w:pPr>
          </w:p>
          <w:p>
            <w:pPr>
              <w:spacing w:line="240" w:lineRule="exact"/>
              <w:jc w:val="center"/>
              <w:rPr>
                <w:rFonts w:ascii="仿宋" w:hAnsi="仿宋" w:eastAsia="仿宋"/>
                <w:sz w:val="15"/>
                <w:szCs w:val="15"/>
              </w:rPr>
            </w:pPr>
          </w:p>
          <w:p>
            <w:pPr>
              <w:jc w:val="both"/>
              <w:rPr>
                <w:rFonts w:hint="eastAsia" w:ascii="仿宋" w:hAnsi="仿宋" w:eastAsia="仿宋"/>
                <w:sz w:val="15"/>
                <w:szCs w:val="15"/>
              </w:rPr>
            </w:pPr>
          </w:p>
        </w:tc>
        <w:tc>
          <w:tcPr>
            <w:tcW w:w="403" w:type="dxa"/>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403" w:type="dxa"/>
            <w:gridSpan w:val="2"/>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403" w:type="dxa"/>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405" w:type="dxa"/>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799" w:hRule="atLeast"/>
        </w:trPr>
        <w:tc>
          <w:tcPr>
            <w:tcW w:w="436" w:type="dxa"/>
            <w:shd w:val="clear" w:color="auto" w:fill="FFFFFF" w:themeFill="background1"/>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648" w:type="dxa"/>
            <w:shd w:val="clear" w:color="auto" w:fill="FFFFFF" w:themeFill="background1"/>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hint="eastAsia" w:ascii="仿宋_GB2312" w:hAnsi="宋体" w:eastAsia="仿宋_GB2312" w:cs="宋体"/>
                <w:sz w:val="18"/>
                <w:szCs w:val="18"/>
              </w:rPr>
            </w:pPr>
            <w:r>
              <w:rPr>
                <w:rFonts w:hint="eastAsia" w:ascii="仿宋_GB2312" w:hAnsi="宋体" w:eastAsia="仿宋_GB2312"/>
                <w:sz w:val="18"/>
                <w:szCs w:val="18"/>
              </w:rPr>
              <w:t>　</w:t>
            </w:r>
          </w:p>
        </w:tc>
        <w:tc>
          <w:tcPr>
            <w:tcW w:w="638" w:type="dxa"/>
            <w:shd w:val="clear" w:color="auto" w:fill="FFFFFF" w:themeFill="background1"/>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中标候选人公示</w:t>
            </w:r>
          </w:p>
        </w:tc>
        <w:tc>
          <w:tcPr>
            <w:tcW w:w="2212" w:type="dxa"/>
            <w:shd w:val="clear" w:color="auto" w:fill="FFFFFF" w:themeFill="background1"/>
            <w:noWrap w:val="0"/>
            <w:vAlign w:val="center"/>
          </w:tcPr>
          <w:p>
            <w:pPr>
              <w:rPr>
                <w:rFonts w:hint="eastAsia" w:ascii="仿宋_GB2312" w:hAnsi="宋体" w:eastAsia="仿宋_GB2312"/>
                <w:sz w:val="18"/>
                <w:szCs w:val="18"/>
              </w:rPr>
            </w:pPr>
          </w:p>
          <w:p>
            <w:pPr>
              <w:rPr>
                <w:rFonts w:hint="eastAsia" w:ascii="仿宋_GB2312" w:hAnsi="宋体" w:eastAsia="仿宋_GB2312"/>
                <w:sz w:val="18"/>
                <w:szCs w:val="18"/>
              </w:rPr>
            </w:pPr>
          </w:p>
          <w:p>
            <w:pPr>
              <w:rPr>
                <w:rFonts w:hint="eastAsia" w:ascii="仿宋_GB2312" w:hAnsi="宋体" w:eastAsia="仿宋_GB2312"/>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p>
            <w:pPr>
              <w:rPr>
                <w:rFonts w:hint="eastAsia" w:ascii="仿宋_GB2312" w:hAnsi="宋体" w:eastAsia="仿宋_GB2312"/>
                <w:sz w:val="18"/>
                <w:szCs w:val="18"/>
              </w:rPr>
            </w:pPr>
          </w:p>
          <w:p>
            <w:pPr>
              <w:rPr>
                <w:rFonts w:hint="eastAsia" w:ascii="仿宋_GB2312" w:hAnsi="宋体" w:eastAsia="仿宋_GB2312"/>
                <w:sz w:val="18"/>
                <w:szCs w:val="18"/>
              </w:rPr>
            </w:pPr>
          </w:p>
        </w:tc>
        <w:tc>
          <w:tcPr>
            <w:tcW w:w="2050" w:type="dxa"/>
            <w:shd w:val="clear" w:color="auto" w:fill="FFFFFF" w:themeFill="background1"/>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164" w:type="dxa"/>
            <w:shd w:val="clear" w:color="auto" w:fill="FFFFFF" w:themeFill="background1"/>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137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汽开区政府</w:t>
            </w:r>
          </w:p>
          <w:p>
            <w:pPr>
              <w:jc w:val="center"/>
              <w:rPr>
                <w:rFonts w:hint="eastAsia" w:ascii="仿宋_GB2312" w:hAnsi="宋体" w:eastAsia="仿宋_GB2312"/>
                <w:sz w:val="18"/>
                <w:szCs w:val="18"/>
              </w:rPr>
            </w:pPr>
            <w:r>
              <w:rPr>
                <w:rFonts w:hint="eastAsia" w:ascii="仿宋_GB2312" w:hAnsi="宋体" w:eastAsia="仿宋_GB2312"/>
                <w:sz w:val="18"/>
                <w:szCs w:val="18"/>
              </w:rPr>
              <w:t>采购中心</w:t>
            </w:r>
          </w:p>
          <w:p>
            <w:pPr>
              <w:jc w:val="center"/>
              <w:rPr>
                <w:rFonts w:ascii="仿宋_GB2312" w:hAnsi="宋体" w:eastAsia="仿宋_GB2312"/>
                <w:sz w:val="18"/>
                <w:szCs w:val="18"/>
              </w:rPr>
            </w:pPr>
            <w:r>
              <w:rPr>
                <w:rFonts w:hint="eastAsia" w:ascii="仿宋_GB2312" w:hAnsi="Times New Roman" w:eastAsia="仿宋_GB2312"/>
                <w:sz w:val="18"/>
                <w:szCs w:val="18"/>
              </w:rPr>
              <w:t>汽开区建设局</w:t>
            </w:r>
          </w:p>
        </w:tc>
        <w:tc>
          <w:tcPr>
            <w:tcW w:w="1751" w:type="dxa"/>
            <w:shd w:val="clear" w:color="auto" w:fill="FFFFFF" w:themeFill="background1"/>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2287" w:type="dxa"/>
            <w:shd w:val="clear" w:color="auto" w:fill="FFFFFF" w:themeFill="background1"/>
            <w:noWrap w:val="0"/>
            <w:vAlign w:val="top"/>
          </w:tcPr>
          <w:p>
            <w:pPr>
              <w:tabs>
                <w:tab w:val="center" w:pos="937"/>
              </w:tabs>
              <w:spacing w:line="240" w:lineRule="exact"/>
              <w:jc w:val="center"/>
              <w:rPr>
                <w:rFonts w:hint="eastAsia"/>
              </w:rPr>
            </w:pPr>
          </w:p>
          <w:p>
            <w:pPr>
              <w:tabs>
                <w:tab w:val="center" w:pos="937"/>
              </w:tabs>
              <w:spacing w:line="240" w:lineRule="exact"/>
              <w:jc w:val="center"/>
              <w:rPr>
                <w:rFonts w:hint="eastAsia"/>
              </w:rPr>
            </w:pPr>
          </w:p>
          <w:p>
            <w:pPr>
              <w:tabs>
                <w:tab w:val="center" w:pos="937"/>
              </w:tabs>
              <w:spacing w:line="240" w:lineRule="exact"/>
              <w:jc w:val="center"/>
              <w:rPr>
                <w:rFonts w:hint="eastAsia"/>
              </w:rPr>
            </w:pPr>
          </w:p>
          <w:p>
            <w:pPr>
              <w:tabs>
                <w:tab w:val="center" w:pos="937"/>
              </w:tabs>
              <w:spacing w:line="240" w:lineRule="exact"/>
              <w:jc w:val="center"/>
              <w:rPr>
                <w:rFonts w:hint="eastAsia"/>
              </w:rPr>
            </w:pPr>
          </w:p>
          <w:p>
            <w:pPr>
              <w:tabs>
                <w:tab w:val="center" w:pos="937"/>
              </w:tabs>
              <w:spacing w:line="240" w:lineRule="exact"/>
              <w:jc w:val="center"/>
              <w:rPr>
                <w:rFonts w:hint="eastAsia"/>
              </w:rPr>
            </w:pPr>
          </w:p>
          <w:p>
            <w:pPr>
              <w:tabs>
                <w:tab w:val="center" w:pos="937"/>
              </w:tabs>
              <w:spacing w:line="240" w:lineRule="exact"/>
              <w:jc w:val="center"/>
              <w:rPr>
                <w:rFonts w:ascii="仿宋" w:hAnsi="仿宋" w:eastAsia="仿宋"/>
                <w:sz w:val="15"/>
                <w:szCs w:val="15"/>
              </w:rP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jc w:val="center"/>
              <w:rPr>
                <w:rFonts w:ascii="仿宋" w:hAnsi="仿宋" w:eastAsia="仿宋"/>
                <w:sz w:val="15"/>
                <w:szCs w:val="15"/>
              </w:rPr>
            </w:pPr>
            <w:r>
              <w:rPr>
                <w:rFonts w:ascii="仿宋" w:hAnsi="仿宋" w:eastAsia="仿宋"/>
                <w:sz w:val="15"/>
                <w:szCs w:val="15"/>
              </w:rPr>
              <w:fldChar w:fldCharType="begin"/>
            </w:r>
            <w:r>
              <w:rPr>
                <w:rFonts w:ascii="仿宋" w:hAnsi="仿宋" w:eastAsia="仿宋"/>
                <w:sz w:val="15"/>
                <w:szCs w:val="15"/>
              </w:rPr>
              <w:instrText xml:space="preserve"> HYPERLINK "http://www.cebpubservice." </w:instrText>
            </w:r>
            <w:r>
              <w:rPr>
                <w:rFonts w:ascii="仿宋" w:hAnsi="仿宋" w:eastAsia="仿宋"/>
                <w:sz w:val="15"/>
                <w:szCs w:val="15"/>
              </w:rPr>
              <w:fldChar w:fldCharType="separate"/>
            </w:r>
            <w:r>
              <w:rPr>
                <w:rStyle w:val="5"/>
                <w:rFonts w:ascii="仿宋" w:hAnsi="仿宋" w:eastAsia="仿宋"/>
                <w:sz w:val="15"/>
                <w:szCs w:val="15"/>
              </w:rPr>
              <w:t>http://www.cebpubservice.</w:t>
            </w:r>
            <w:r>
              <w:rPr>
                <w:rFonts w:ascii="仿宋" w:hAnsi="仿宋" w:eastAsia="仿宋"/>
                <w:sz w:val="15"/>
                <w:szCs w:val="15"/>
              </w:rPr>
              <w:fldChar w:fldCharType="end"/>
            </w:r>
          </w:p>
          <w:p>
            <w:pPr>
              <w:tabs>
                <w:tab w:val="center" w:pos="937"/>
              </w:tabs>
              <w:spacing w:line="240" w:lineRule="exact"/>
              <w:jc w:val="center"/>
              <w:rPr>
                <w:rFonts w:ascii="仿宋" w:hAnsi="仿宋" w:eastAsia="仿宋"/>
                <w:sz w:val="15"/>
                <w:szCs w:val="15"/>
              </w:rP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jc w:val="center"/>
              <w:rPr>
                <w:rFonts w:hint="eastAsia" w:ascii="仿宋" w:hAnsi="仿宋" w:eastAsia="仿宋"/>
                <w:sz w:val="15"/>
                <w:szCs w:val="15"/>
              </w:rPr>
            </w:pPr>
            <w:r>
              <w:rPr>
                <w:rFonts w:ascii="仿宋" w:hAnsi="仿宋" w:eastAsia="仿宋"/>
                <w:color w:val="0000FF"/>
                <w:sz w:val="15"/>
                <w:szCs w:val="15"/>
                <w:u w:val="single"/>
              </w:rPr>
              <w:t>http://www.cebpubservice</w:t>
            </w:r>
            <w:r>
              <w:rPr>
                <w:rFonts w:ascii="仿宋" w:hAnsi="仿宋" w:eastAsia="仿宋"/>
                <w:sz w:val="15"/>
                <w:szCs w:val="15"/>
              </w:rPr>
              <w:t>.</w:t>
            </w:r>
          </w:p>
        </w:tc>
        <w:tc>
          <w:tcPr>
            <w:tcW w:w="403" w:type="dxa"/>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403" w:type="dxa"/>
            <w:gridSpan w:val="2"/>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403" w:type="dxa"/>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405" w:type="dxa"/>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5</w:t>
            </w:r>
          </w:p>
        </w:tc>
        <w:tc>
          <w:tcPr>
            <w:tcW w:w="648"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工程建设项目招标投标信息　</w:t>
            </w:r>
          </w:p>
        </w:tc>
        <w:tc>
          <w:tcPr>
            <w:tcW w:w="638"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中标结果</w:t>
            </w:r>
          </w:p>
        </w:tc>
        <w:tc>
          <w:tcPr>
            <w:tcW w:w="2212" w:type="dxa"/>
            <w:shd w:val="clear" w:color="auto" w:fill="FFFFFF" w:themeFill="background1"/>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w:t>
            </w:r>
          </w:p>
        </w:tc>
        <w:tc>
          <w:tcPr>
            <w:tcW w:w="2050" w:type="dxa"/>
            <w:shd w:val="clear" w:color="auto" w:fill="FFFFFF" w:themeFill="background1"/>
            <w:noWrap w:val="0"/>
            <w:vAlign w:val="center"/>
          </w:tcPr>
          <w:p>
            <w:pPr>
              <w:rPr>
                <w:rFonts w:hint="eastAsia" w:ascii="仿宋_GB2312" w:hAnsi="宋体" w:eastAsia="仿宋_GB2312"/>
                <w:sz w:val="18"/>
                <w:szCs w:val="18"/>
              </w:rPr>
            </w:pPr>
          </w:p>
          <w:p>
            <w:pPr>
              <w:rPr>
                <w:rFonts w:hint="eastAsia" w:ascii="仿宋_GB2312" w:hAnsi="宋体" w:eastAsia="仿宋_GB2312"/>
                <w:sz w:val="18"/>
                <w:szCs w:val="18"/>
              </w:rPr>
            </w:pPr>
            <w:r>
              <w:rPr>
                <w:rFonts w:hint="eastAsia" w:ascii="仿宋_GB2312" w:hAnsi="宋体" w:eastAsia="仿宋_GB2312"/>
                <w:sz w:val="18"/>
                <w:szCs w:val="18"/>
              </w:rPr>
              <w:t xml:space="preserve">《国务院办公厅关于推进公共资源配置领域政府信息公开的意见》、《招标公告和公示信息发布管理办法》、《电子招标投标办法》 </w:t>
            </w:r>
          </w:p>
          <w:p>
            <w:pPr>
              <w:rPr>
                <w:rFonts w:hint="eastAsia" w:ascii="仿宋_GB2312" w:hAnsi="宋体" w:eastAsia="仿宋_GB2312"/>
                <w:sz w:val="18"/>
                <w:szCs w:val="18"/>
              </w:rPr>
            </w:pPr>
          </w:p>
        </w:tc>
        <w:tc>
          <w:tcPr>
            <w:tcW w:w="116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137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汽开区政府</w:t>
            </w:r>
          </w:p>
          <w:p>
            <w:pPr>
              <w:jc w:val="center"/>
              <w:rPr>
                <w:rFonts w:hint="eastAsia" w:ascii="仿宋_GB2312" w:hAnsi="宋体" w:eastAsia="仿宋_GB2312"/>
                <w:sz w:val="18"/>
                <w:szCs w:val="18"/>
              </w:rPr>
            </w:pPr>
            <w:r>
              <w:rPr>
                <w:rFonts w:hint="eastAsia" w:ascii="仿宋_GB2312" w:hAnsi="宋体" w:eastAsia="仿宋_GB2312"/>
                <w:sz w:val="18"/>
                <w:szCs w:val="18"/>
              </w:rPr>
              <w:t>采购中心</w:t>
            </w:r>
          </w:p>
          <w:p>
            <w:pPr>
              <w:jc w:val="center"/>
              <w:rPr>
                <w:rFonts w:ascii="仿宋_GB2312" w:hAnsi="宋体" w:eastAsia="仿宋_GB2312"/>
                <w:sz w:val="18"/>
                <w:szCs w:val="18"/>
              </w:rPr>
            </w:pPr>
            <w:r>
              <w:rPr>
                <w:rFonts w:hint="eastAsia" w:ascii="仿宋_GB2312" w:hAnsi="Times New Roman" w:eastAsia="仿宋_GB2312"/>
                <w:sz w:val="18"/>
                <w:szCs w:val="18"/>
              </w:rPr>
              <w:t>汽开区建设局</w:t>
            </w:r>
          </w:p>
        </w:tc>
        <w:tc>
          <w:tcPr>
            <w:tcW w:w="1751" w:type="dxa"/>
            <w:shd w:val="clear" w:color="auto" w:fill="FFFFFF" w:themeFill="background1"/>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2287" w:type="dxa"/>
            <w:shd w:val="clear" w:color="auto" w:fill="FFFFFF" w:themeFill="background1"/>
            <w:noWrap w:val="0"/>
            <w:vAlign w:val="top"/>
          </w:tcPr>
          <w:p>
            <w:pPr>
              <w:spacing w:line="240" w:lineRule="exact"/>
              <w:jc w:val="center"/>
              <w:rPr>
                <w:rFonts w:ascii="仿宋" w:hAnsi="仿宋" w:eastAsia="仿宋"/>
                <w:sz w:val="15"/>
                <w:szCs w:val="15"/>
              </w:rP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jc w:val="center"/>
              <w:rPr>
                <w:rFonts w:ascii="仿宋" w:hAnsi="仿宋" w:eastAsia="仿宋"/>
                <w:sz w:val="15"/>
                <w:szCs w:val="15"/>
              </w:rPr>
            </w:pPr>
            <w:r>
              <w:rPr>
                <w:rFonts w:ascii="仿宋" w:hAnsi="仿宋" w:eastAsia="仿宋"/>
                <w:sz w:val="15"/>
                <w:szCs w:val="15"/>
              </w:rPr>
              <w:fldChar w:fldCharType="begin"/>
            </w:r>
            <w:r>
              <w:rPr>
                <w:rFonts w:ascii="仿宋" w:hAnsi="仿宋" w:eastAsia="仿宋"/>
                <w:sz w:val="15"/>
                <w:szCs w:val="15"/>
              </w:rPr>
              <w:instrText xml:space="preserve"> HYPERLINK "http://www.cebpubservice." </w:instrText>
            </w:r>
            <w:r>
              <w:rPr>
                <w:rFonts w:ascii="仿宋" w:hAnsi="仿宋" w:eastAsia="仿宋"/>
                <w:sz w:val="15"/>
                <w:szCs w:val="15"/>
              </w:rPr>
              <w:fldChar w:fldCharType="separate"/>
            </w:r>
            <w:r>
              <w:rPr>
                <w:rStyle w:val="5"/>
                <w:rFonts w:ascii="仿宋" w:hAnsi="仿宋" w:eastAsia="仿宋"/>
                <w:sz w:val="15"/>
                <w:szCs w:val="15"/>
              </w:rPr>
              <w:t>http://www.cebpubservice.</w:t>
            </w:r>
            <w:r>
              <w:rPr>
                <w:rFonts w:ascii="仿宋" w:hAnsi="仿宋" w:eastAsia="仿宋"/>
                <w:sz w:val="15"/>
                <w:szCs w:val="15"/>
              </w:rPr>
              <w:fldChar w:fldCharType="end"/>
            </w:r>
          </w:p>
          <w:p>
            <w:pPr>
              <w:spacing w:line="240" w:lineRule="exact"/>
              <w:jc w:val="center"/>
              <w:rPr>
                <w:rFonts w:ascii="仿宋" w:hAnsi="仿宋" w:eastAsia="仿宋"/>
                <w:sz w:val="15"/>
                <w:szCs w:val="15"/>
              </w:rP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jc w:val="center"/>
              <w:rPr>
                <w:rFonts w:hint="eastAsia" w:ascii="仿宋" w:hAnsi="仿宋" w:eastAsia="仿宋"/>
                <w:sz w:val="15"/>
                <w:szCs w:val="15"/>
              </w:rPr>
            </w:pPr>
            <w:r>
              <w:rPr>
                <w:rFonts w:ascii="仿宋" w:hAnsi="仿宋" w:eastAsia="仿宋"/>
                <w:color w:val="0000FF"/>
                <w:sz w:val="15"/>
                <w:szCs w:val="15"/>
                <w:u w:val="single"/>
              </w:rPr>
              <w:t>http://www.cebpubservice</w:t>
            </w:r>
            <w:r>
              <w:rPr>
                <w:rFonts w:ascii="仿宋" w:hAnsi="仿宋" w:eastAsia="仿宋"/>
                <w:sz w:val="15"/>
                <w:szCs w:val="15"/>
              </w:rPr>
              <w:t>.</w:t>
            </w:r>
          </w:p>
        </w:tc>
        <w:tc>
          <w:tcPr>
            <w:tcW w:w="403" w:type="dxa"/>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403" w:type="dxa"/>
            <w:gridSpan w:val="2"/>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403" w:type="dxa"/>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405" w:type="dxa"/>
            <w:shd w:val="clear" w:color="auto" w:fill="FFFFFF" w:themeFill="background1"/>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lang w:val="en-US" w:eastAsia="zh-CN"/>
              </w:rPr>
              <w:t>6</w:t>
            </w:r>
          </w:p>
        </w:tc>
        <w:tc>
          <w:tcPr>
            <w:tcW w:w="64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hAnsi="宋体" w:eastAsia="仿宋_GB2312"/>
                <w:sz w:val="18"/>
                <w:szCs w:val="18"/>
              </w:rPr>
              <w:t>工程建设项目招标投标信息</w:t>
            </w:r>
          </w:p>
        </w:tc>
        <w:tc>
          <w:tcPr>
            <w:tcW w:w="63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资格预审文件</w:t>
            </w:r>
          </w:p>
          <w:p>
            <w:pPr>
              <w:jc w:val="center"/>
              <w:rPr>
                <w:rFonts w:hint="eastAsia" w:ascii="仿宋_GB2312" w:eastAsia="仿宋_GB2312"/>
                <w:sz w:val="18"/>
                <w:szCs w:val="18"/>
              </w:rPr>
            </w:pPr>
            <w:r>
              <w:rPr>
                <w:rFonts w:hint="eastAsia" w:ascii="仿宋_GB2312" w:eastAsia="仿宋_GB2312"/>
                <w:sz w:val="18"/>
                <w:szCs w:val="18"/>
              </w:rPr>
              <w:t>、招标文件澄清或修改</w:t>
            </w:r>
          </w:p>
        </w:tc>
        <w:tc>
          <w:tcPr>
            <w:tcW w:w="2212"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《招标投标法》、《招标投标法实施条例》、《电子招标投标办法》</w:t>
            </w:r>
          </w:p>
        </w:tc>
        <w:tc>
          <w:tcPr>
            <w:tcW w:w="1164"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137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汽开区政府</w:t>
            </w:r>
          </w:p>
          <w:p>
            <w:pPr>
              <w:jc w:val="center"/>
              <w:rPr>
                <w:rFonts w:hint="eastAsia" w:ascii="仿宋_GB2312" w:hAnsi="宋体" w:eastAsia="仿宋_GB2312"/>
                <w:sz w:val="18"/>
                <w:szCs w:val="18"/>
              </w:rPr>
            </w:pPr>
            <w:r>
              <w:rPr>
                <w:rFonts w:hint="eastAsia" w:ascii="仿宋_GB2312" w:hAnsi="宋体" w:eastAsia="仿宋_GB2312"/>
                <w:sz w:val="18"/>
                <w:szCs w:val="18"/>
              </w:rPr>
              <w:t>采购中心</w:t>
            </w:r>
          </w:p>
          <w:p>
            <w:pPr>
              <w:jc w:val="center"/>
              <w:rPr>
                <w:rFonts w:hint="eastAsia" w:ascii="仿宋_GB2312" w:eastAsia="仿宋_GB2312"/>
                <w:sz w:val="18"/>
                <w:szCs w:val="18"/>
                <w:lang w:eastAsia="zh-CN"/>
              </w:rPr>
            </w:pPr>
            <w:r>
              <w:rPr>
                <w:rFonts w:hint="eastAsia" w:ascii="仿宋_GB2312" w:hAnsi="宋体" w:eastAsia="仿宋_GB2312"/>
                <w:sz w:val="18"/>
                <w:szCs w:val="18"/>
                <w:lang w:eastAsia="zh-CN"/>
              </w:rPr>
              <w:t>汽开区建设局</w:t>
            </w:r>
          </w:p>
        </w:tc>
        <w:tc>
          <w:tcPr>
            <w:tcW w:w="1751" w:type="dxa"/>
            <w:shd w:val="clear" w:color="auto" w:fill="FFFFFF" w:themeFill="background1"/>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招标投标公共服务平台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电子招标投标交易平台</w:t>
            </w:r>
          </w:p>
        </w:tc>
        <w:tc>
          <w:tcPr>
            <w:tcW w:w="2287" w:type="dxa"/>
            <w:shd w:val="clear" w:color="auto" w:fill="FFFFFF" w:themeFill="background1"/>
            <w:noWrap w:val="0"/>
            <w:vAlign w:val="center"/>
          </w:tcPr>
          <w:p>
            <w:pPr>
              <w:spacing w:line="240" w:lineRule="exact"/>
              <w:jc w:val="center"/>
              <w:rPr>
                <w:rFonts w:ascii="仿宋" w:hAnsi="仿宋" w:eastAsia="仿宋"/>
                <w:sz w:val="15"/>
                <w:szCs w:val="15"/>
              </w:rP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jc w:val="center"/>
              <w:rPr>
                <w:rFonts w:ascii="仿宋" w:hAnsi="仿宋" w:eastAsia="仿宋"/>
                <w:sz w:val="15"/>
                <w:szCs w:val="15"/>
              </w:rPr>
            </w:pPr>
            <w:r>
              <w:rPr>
                <w:rFonts w:ascii="仿宋" w:hAnsi="仿宋" w:eastAsia="仿宋"/>
                <w:sz w:val="15"/>
                <w:szCs w:val="15"/>
              </w:rPr>
              <w:fldChar w:fldCharType="begin"/>
            </w:r>
            <w:r>
              <w:rPr>
                <w:rFonts w:ascii="仿宋" w:hAnsi="仿宋" w:eastAsia="仿宋"/>
                <w:sz w:val="15"/>
                <w:szCs w:val="15"/>
              </w:rPr>
              <w:instrText xml:space="preserve"> HYPERLINK "http://www.cebpubservice." </w:instrText>
            </w:r>
            <w:r>
              <w:rPr>
                <w:rFonts w:ascii="仿宋" w:hAnsi="仿宋" w:eastAsia="仿宋"/>
                <w:sz w:val="15"/>
                <w:szCs w:val="15"/>
              </w:rPr>
              <w:fldChar w:fldCharType="separate"/>
            </w:r>
            <w:r>
              <w:rPr>
                <w:rStyle w:val="5"/>
                <w:rFonts w:ascii="仿宋" w:hAnsi="仿宋" w:eastAsia="仿宋"/>
                <w:sz w:val="15"/>
                <w:szCs w:val="15"/>
              </w:rPr>
              <w:t>http://www.cebpubservice.</w:t>
            </w:r>
            <w:r>
              <w:rPr>
                <w:rFonts w:ascii="仿宋" w:hAnsi="仿宋" w:eastAsia="仿宋"/>
                <w:sz w:val="15"/>
                <w:szCs w:val="15"/>
              </w:rPr>
              <w:fldChar w:fldCharType="end"/>
            </w:r>
          </w:p>
          <w:p>
            <w:pPr>
              <w:spacing w:line="240" w:lineRule="exact"/>
              <w:jc w:val="center"/>
              <w:rPr>
                <w:rFonts w:ascii="仿宋" w:hAnsi="仿宋" w:eastAsia="仿宋"/>
                <w:sz w:val="15"/>
                <w:szCs w:val="15"/>
              </w:rP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jc w:val="center"/>
              <w:rPr>
                <w:rFonts w:hint="eastAsia" w:ascii="仿宋" w:hAnsi="仿宋" w:eastAsia="仿宋"/>
                <w:sz w:val="15"/>
                <w:szCs w:val="15"/>
              </w:rPr>
            </w:pPr>
            <w:r>
              <w:rPr>
                <w:rFonts w:ascii="仿宋" w:hAnsi="仿宋" w:eastAsia="仿宋"/>
                <w:color w:val="0000FF"/>
                <w:sz w:val="15"/>
                <w:szCs w:val="15"/>
                <w:u w:val="single"/>
              </w:rPr>
              <w:t>http://www.cebpubservice.</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242" w:hRule="atLeast"/>
        </w:trPr>
        <w:tc>
          <w:tcPr>
            <w:tcW w:w="436" w:type="dxa"/>
            <w:shd w:val="clear" w:color="auto" w:fill="FFFFFF" w:themeFill="background1"/>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lang w:val="en-US" w:eastAsia="zh-CN"/>
              </w:rPr>
              <w:t>7</w:t>
            </w:r>
          </w:p>
        </w:tc>
        <w:tc>
          <w:tcPr>
            <w:tcW w:w="64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63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招标公告和公示信息澄清、修改</w:t>
            </w:r>
          </w:p>
        </w:tc>
        <w:tc>
          <w:tcPr>
            <w:tcW w:w="2212" w:type="dxa"/>
            <w:shd w:val="clear" w:color="auto" w:fill="FFFFFF" w:themeFill="background1"/>
            <w:noWrap w:val="0"/>
            <w:vAlign w:val="center"/>
          </w:tcPr>
          <w:p>
            <w:pPr>
              <w:rPr>
                <w:rFonts w:hint="eastAsia" w:ascii="仿宋_GB2312" w:eastAsia="仿宋_GB2312"/>
                <w:sz w:val="18"/>
                <w:szCs w:val="18"/>
              </w:rPr>
            </w:pPr>
            <w:r>
              <w:rPr>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fldChar w:fldCharType="begin"/>
            </w:r>
            <w:r>
              <w:rPr>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instrText xml:space="preserve"> HYPERLINK "http://www.caida.gov.cn/xxfb/zdly/gjzyjy/zbcggg/" \t "http://jczwgk.zsj.jl.gov.cn:8081/GMS/open/_blank" </w:instrText>
            </w:r>
            <w:r>
              <w:rPr>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fldChar w:fldCharType="separate"/>
            </w:r>
            <w:r>
              <w:rPr>
                <w:rStyle w:val="5"/>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t>招标公告和公示信息澄清、修改</w:t>
            </w:r>
            <w:r>
              <w:rPr>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fldChar w:fldCharType="end"/>
            </w:r>
          </w:p>
        </w:tc>
        <w:tc>
          <w:tcPr>
            <w:tcW w:w="2050"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招标投标法实施条例</w:t>
            </w:r>
            <w:r>
              <w:rPr>
                <w:rFonts w:hint="eastAsia" w:ascii="仿宋_GB2312" w:eastAsia="仿宋_GB2312"/>
                <w:sz w:val="18"/>
                <w:szCs w:val="18"/>
              </w:rPr>
              <w:t>》</w:t>
            </w:r>
            <w:r>
              <w:rPr>
                <w:rFonts w:hint="eastAsia" w:ascii="仿宋_GB2312" w:eastAsia="仿宋_GB2312"/>
                <w:sz w:val="18"/>
                <w:szCs w:val="18"/>
                <w:lang w:eastAsia="zh-CN"/>
              </w:rPr>
              <w:t>、《招标投标法》</w:t>
            </w:r>
          </w:p>
        </w:tc>
        <w:tc>
          <w:tcPr>
            <w:tcW w:w="1164"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lang w:eastAsia="zh-CN"/>
              </w:rPr>
              <w:t>实时</w:t>
            </w:r>
            <w:r>
              <w:rPr>
                <w:rFonts w:hint="eastAsia" w:ascii="仿宋_GB2312" w:eastAsia="仿宋_GB2312"/>
                <w:sz w:val="18"/>
                <w:szCs w:val="18"/>
              </w:rPr>
              <w:t>公开</w:t>
            </w:r>
          </w:p>
        </w:tc>
        <w:tc>
          <w:tcPr>
            <w:tcW w:w="137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汽开区政府</w:t>
            </w:r>
          </w:p>
          <w:p>
            <w:pPr>
              <w:jc w:val="center"/>
              <w:rPr>
                <w:rFonts w:hint="eastAsia" w:ascii="仿宋_GB2312" w:hAnsi="宋体" w:eastAsia="仿宋_GB2312"/>
                <w:sz w:val="18"/>
                <w:szCs w:val="18"/>
              </w:rPr>
            </w:pPr>
            <w:r>
              <w:rPr>
                <w:rFonts w:hint="eastAsia" w:ascii="仿宋_GB2312" w:hAnsi="宋体" w:eastAsia="仿宋_GB2312"/>
                <w:sz w:val="18"/>
                <w:szCs w:val="18"/>
              </w:rPr>
              <w:t>采购中心</w:t>
            </w:r>
          </w:p>
          <w:p>
            <w:pPr>
              <w:jc w:val="center"/>
              <w:rPr>
                <w:rFonts w:hint="eastAsia" w:ascii="仿宋_GB2312" w:hAnsi="宋体" w:eastAsia="仿宋_GB2312"/>
                <w:sz w:val="18"/>
                <w:szCs w:val="18"/>
              </w:rPr>
            </w:pPr>
            <w:r>
              <w:rPr>
                <w:rFonts w:hint="eastAsia" w:ascii="仿宋_GB2312" w:hAnsi="宋体" w:eastAsia="仿宋_GB2312"/>
                <w:sz w:val="18"/>
                <w:szCs w:val="18"/>
                <w:lang w:eastAsia="zh-CN"/>
              </w:rPr>
              <w:t>汽开区建设局</w:t>
            </w:r>
          </w:p>
        </w:tc>
        <w:tc>
          <w:tcPr>
            <w:tcW w:w="1751"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hAnsi="宋体" w:eastAsia="仿宋_GB2312"/>
                <w:sz w:val="18"/>
                <w:szCs w:val="18"/>
              </w:rPr>
              <w:t>■</w:t>
            </w:r>
            <w:r>
              <w:rPr>
                <w:rFonts w:hint="eastAsia" w:ascii="仿宋_GB2312" w:eastAsia="仿宋_GB2312"/>
                <w:sz w:val="18"/>
                <w:szCs w:val="18"/>
                <w:lang w:eastAsia="zh-CN"/>
              </w:rPr>
              <w:t>吉林省建设信息网</w:t>
            </w:r>
          </w:p>
          <w:p>
            <w:pPr>
              <w:rPr>
                <w:rFonts w:hint="eastAsia" w:ascii="仿宋_GB2312" w:eastAsia="仿宋_GB2312"/>
                <w:sz w:val="18"/>
                <w:szCs w:val="18"/>
                <w:lang w:eastAsia="zh-CN"/>
              </w:rPr>
            </w:pPr>
            <w:r>
              <w:rPr>
                <w:rFonts w:hint="eastAsia" w:ascii="仿宋_GB2312" w:hAnsi="宋体" w:eastAsia="仿宋_GB2312"/>
                <w:sz w:val="18"/>
                <w:szCs w:val="18"/>
              </w:rPr>
              <w:t>■</w:t>
            </w:r>
            <w:r>
              <w:rPr>
                <w:rFonts w:hint="eastAsia" w:ascii="仿宋_GB2312" w:eastAsia="仿宋_GB2312"/>
                <w:sz w:val="18"/>
                <w:szCs w:val="18"/>
                <w:lang w:eastAsia="zh-CN"/>
              </w:rPr>
              <w:t>中国招标投标公共服务平台</w:t>
            </w:r>
          </w:p>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lang w:eastAsia="zh-CN"/>
              </w:rPr>
              <w:t>长春市公共资源交易网</w:t>
            </w:r>
          </w:p>
        </w:tc>
        <w:tc>
          <w:tcPr>
            <w:tcW w:w="2287" w:type="dxa"/>
            <w:shd w:val="clear" w:color="auto" w:fill="FFFFFF" w:themeFill="background1"/>
            <w:noWrap w:val="0"/>
            <w:vAlign w:val="center"/>
          </w:tcPr>
          <w:p>
            <w:pPr>
              <w:jc w:val="center"/>
              <w:rPr>
                <w:rFonts w:hint="eastAsia" w:ascii="仿宋" w:hAnsi="仿宋" w:eastAsia="仿宋"/>
                <w:color w:val="0000FF"/>
                <w:sz w:val="15"/>
                <w:szCs w:val="15"/>
                <w:u w:val="single"/>
              </w:rPr>
            </w:pPr>
            <w:r>
              <w:rPr>
                <w:rFonts w:hint="eastAsia" w:ascii="仿宋" w:hAnsi="仿宋" w:eastAsia="仿宋"/>
                <w:color w:val="0000FF"/>
                <w:sz w:val="15"/>
                <w:szCs w:val="15"/>
                <w:u w:val="single"/>
              </w:rPr>
              <w:fldChar w:fldCharType="begin"/>
            </w:r>
            <w:r>
              <w:rPr>
                <w:rFonts w:hint="eastAsia" w:ascii="仿宋" w:hAnsi="仿宋" w:eastAsia="仿宋"/>
                <w:color w:val="0000FF"/>
                <w:sz w:val="15"/>
                <w:szCs w:val="15"/>
                <w:u w:val="single"/>
              </w:rPr>
              <w:instrText xml:space="preserve"> HYPERLINK "http://www.jlsjsxxw.com/" </w:instrText>
            </w:r>
            <w:r>
              <w:rPr>
                <w:rFonts w:hint="eastAsia" w:ascii="仿宋" w:hAnsi="仿宋" w:eastAsia="仿宋"/>
                <w:color w:val="0000FF"/>
                <w:sz w:val="15"/>
                <w:szCs w:val="15"/>
                <w:u w:val="single"/>
              </w:rPr>
              <w:fldChar w:fldCharType="separate"/>
            </w:r>
            <w:r>
              <w:rPr>
                <w:rStyle w:val="5"/>
                <w:rFonts w:hint="eastAsia" w:ascii="仿宋" w:hAnsi="仿宋" w:eastAsia="仿宋"/>
                <w:color w:val="0000FF"/>
                <w:sz w:val="15"/>
                <w:szCs w:val="15"/>
              </w:rPr>
              <w:t>http://www.jlsjsxxw.com/</w:t>
            </w:r>
            <w:r>
              <w:rPr>
                <w:rFonts w:hint="eastAsia" w:ascii="仿宋" w:hAnsi="仿宋" w:eastAsia="仿宋"/>
                <w:color w:val="0000FF"/>
                <w:sz w:val="15"/>
                <w:szCs w:val="15"/>
                <w:u w:val="single"/>
              </w:rPr>
              <w:fldChar w:fldCharType="end"/>
            </w:r>
          </w:p>
          <w:p>
            <w:pPr>
              <w:jc w:val="center"/>
              <w:rPr>
                <w:rFonts w:hint="eastAsia" w:ascii="仿宋" w:hAnsi="仿宋" w:eastAsia="仿宋"/>
                <w:color w:val="0000FF"/>
                <w:sz w:val="15"/>
                <w:szCs w:val="15"/>
                <w:u w:val="single"/>
              </w:rPr>
            </w:pPr>
            <w:r>
              <w:rPr>
                <w:rFonts w:hint="eastAsia" w:ascii="仿宋" w:hAnsi="仿宋" w:eastAsia="仿宋"/>
                <w:color w:val="0000FF"/>
                <w:sz w:val="15"/>
                <w:szCs w:val="15"/>
                <w:u w:val="single"/>
              </w:rPr>
              <w:fldChar w:fldCharType="begin"/>
            </w:r>
            <w:r>
              <w:rPr>
                <w:rFonts w:hint="eastAsia" w:ascii="仿宋" w:hAnsi="仿宋" w:eastAsia="仿宋"/>
                <w:color w:val="0000FF"/>
                <w:sz w:val="15"/>
                <w:szCs w:val="15"/>
                <w:u w:val="single"/>
              </w:rPr>
              <w:instrText xml:space="preserve"> HYPERLINK "http://www.ccggzy.com.cn/" </w:instrText>
            </w:r>
            <w:r>
              <w:rPr>
                <w:rFonts w:hint="eastAsia" w:ascii="仿宋" w:hAnsi="仿宋" w:eastAsia="仿宋"/>
                <w:color w:val="0000FF"/>
                <w:sz w:val="15"/>
                <w:szCs w:val="15"/>
                <w:u w:val="single"/>
              </w:rPr>
              <w:fldChar w:fldCharType="separate"/>
            </w:r>
            <w:r>
              <w:rPr>
                <w:rStyle w:val="5"/>
                <w:rFonts w:hint="eastAsia" w:ascii="仿宋" w:hAnsi="仿宋" w:eastAsia="仿宋"/>
                <w:color w:val="0000FF"/>
                <w:sz w:val="15"/>
                <w:szCs w:val="15"/>
              </w:rPr>
              <w:t>http://www.ccggzy.com.cn/</w:t>
            </w:r>
            <w:r>
              <w:rPr>
                <w:rFonts w:hint="eastAsia" w:ascii="仿宋" w:hAnsi="仿宋" w:eastAsia="仿宋"/>
                <w:color w:val="0000FF"/>
                <w:sz w:val="15"/>
                <w:szCs w:val="15"/>
                <w:u w:val="single"/>
              </w:rPr>
              <w:fldChar w:fldCharType="end"/>
            </w:r>
          </w:p>
          <w:p>
            <w:pPr>
              <w:jc w:val="center"/>
              <w:rPr>
                <w:rFonts w:hint="eastAsia" w:ascii="仿宋" w:hAnsi="仿宋" w:eastAsia="仿宋"/>
                <w:sz w:val="15"/>
                <w:szCs w:val="15"/>
              </w:rPr>
            </w:pPr>
            <w:r>
              <w:rPr>
                <w:rFonts w:hint="eastAsia" w:ascii="仿宋" w:hAnsi="仿宋" w:eastAsia="仿宋"/>
                <w:color w:val="0000FF"/>
                <w:sz w:val="15"/>
                <w:szCs w:val="15"/>
                <w:u w:val="single"/>
              </w:rPr>
              <w:t>http://www.ccgp.gov.cn/</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907" w:hRule="atLeast"/>
        </w:trPr>
        <w:tc>
          <w:tcPr>
            <w:tcW w:w="436" w:type="dxa"/>
            <w:shd w:val="clear" w:color="auto" w:fill="FFFFFF" w:themeFill="background1"/>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8</w:t>
            </w:r>
          </w:p>
        </w:tc>
        <w:tc>
          <w:tcPr>
            <w:tcW w:w="648" w:type="dxa"/>
            <w:shd w:val="clear" w:color="auto" w:fill="FFFFFF" w:themeFill="background1"/>
            <w:noWrap w:val="0"/>
            <w:vAlign w:val="center"/>
          </w:tcPr>
          <w:p>
            <w:pPr>
              <w:jc w:val="cente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工程建设项目招标投标信息</w:t>
            </w:r>
          </w:p>
        </w:tc>
        <w:tc>
          <w:tcPr>
            <w:tcW w:w="638" w:type="dxa"/>
            <w:shd w:val="clear" w:color="auto" w:fill="FFFFFF" w:themeFill="background1"/>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lang w:eastAsia="zh-CN"/>
              </w:rPr>
              <w:t>暂停</w:t>
            </w:r>
          </w:p>
          <w:p>
            <w:pPr>
              <w:jc w:val="center"/>
              <w:rPr>
                <w:rFonts w:hint="eastAsia" w:ascii="仿宋_GB2312" w:eastAsia="仿宋_GB2312"/>
                <w:sz w:val="18"/>
                <w:szCs w:val="18"/>
                <w:lang w:eastAsia="zh-CN"/>
              </w:rPr>
            </w:pPr>
            <w:r>
              <w:rPr>
                <w:rFonts w:hint="eastAsia" w:ascii="仿宋_GB2312" w:eastAsia="仿宋_GB2312"/>
                <w:sz w:val="18"/>
                <w:szCs w:val="18"/>
                <w:lang w:eastAsia="zh-CN"/>
              </w:rPr>
              <w:t>、</w:t>
            </w:r>
          </w:p>
          <w:p>
            <w:pPr>
              <w:jc w:val="center"/>
              <w:rPr>
                <w:rFonts w:hint="eastAsia" w:ascii="仿宋_GB2312" w:eastAsia="仿宋_GB2312"/>
                <w:sz w:val="18"/>
                <w:szCs w:val="18"/>
                <w:lang w:eastAsia="zh-CN"/>
              </w:rPr>
            </w:pPr>
            <w:r>
              <w:rPr>
                <w:rFonts w:hint="eastAsia" w:ascii="仿宋_GB2312" w:eastAsia="仿宋_GB2312"/>
                <w:sz w:val="18"/>
                <w:szCs w:val="18"/>
                <w:lang w:eastAsia="zh-CN"/>
              </w:rPr>
              <w:t>终止招标</w:t>
            </w:r>
          </w:p>
        </w:tc>
        <w:tc>
          <w:tcPr>
            <w:tcW w:w="2212"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暂停、终止招标公告</w:t>
            </w:r>
          </w:p>
        </w:tc>
        <w:tc>
          <w:tcPr>
            <w:tcW w:w="2050"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招标投标法实施条例</w:t>
            </w:r>
          </w:p>
          <w:p>
            <w:pPr>
              <w:rPr>
                <w:rFonts w:hint="eastAsia" w:ascii="仿宋_GB2312" w:eastAsia="仿宋_GB2312"/>
                <w:sz w:val="18"/>
                <w:szCs w:val="18"/>
                <w:lang w:eastAsia="zh-CN"/>
              </w:rPr>
            </w:pPr>
            <w:r>
              <w:rPr>
                <w:rFonts w:hint="eastAsia" w:ascii="仿宋_GB2312" w:eastAsia="仿宋_GB2312"/>
                <w:sz w:val="18"/>
                <w:szCs w:val="18"/>
                <w:lang w:eastAsia="zh-CN"/>
              </w:rPr>
              <w:t>《招标投标法》</w:t>
            </w:r>
          </w:p>
        </w:tc>
        <w:tc>
          <w:tcPr>
            <w:tcW w:w="1164" w:type="dxa"/>
            <w:shd w:val="clear" w:color="auto" w:fill="FFFFFF" w:themeFill="background1"/>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lang w:eastAsia="zh-CN"/>
              </w:rPr>
              <w:t>实时公开</w:t>
            </w:r>
          </w:p>
        </w:tc>
        <w:tc>
          <w:tcPr>
            <w:tcW w:w="137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汽开区政府</w:t>
            </w:r>
          </w:p>
          <w:p>
            <w:pPr>
              <w:jc w:val="center"/>
              <w:rPr>
                <w:rFonts w:hint="eastAsia" w:ascii="仿宋_GB2312" w:hAnsi="宋体" w:eastAsia="仿宋_GB2312"/>
                <w:sz w:val="18"/>
                <w:szCs w:val="18"/>
              </w:rPr>
            </w:pPr>
            <w:r>
              <w:rPr>
                <w:rFonts w:hint="eastAsia" w:ascii="仿宋_GB2312" w:hAnsi="宋体" w:eastAsia="仿宋_GB2312"/>
                <w:sz w:val="18"/>
                <w:szCs w:val="18"/>
              </w:rPr>
              <w:t>采购中心</w:t>
            </w:r>
          </w:p>
          <w:p>
            <w:pPr>
              <w:jc w:val="center"/>
              <w:rPr>
                <w:rFonts w:hint="eastAsia" w:ascii="仿宋_GB2312" w:hAnsi="宋体" w:eastAsia="仿宋_GB2312"/>
                <w:sz w:val="18"/>
                <w:szCs w:val="18"/>
                <w:lang w:eastAsia="zh-CN"/>
              </w:rPr>
            </w:pPr>
          </w:p>
        </w:tc>
        <w:tc>
          <w:tcPr>
            <w:tcW w:w="1751"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hAnsi="宋体" w:eastAsia="仿宋_GB2312"/>
                <w:sz w:val="18"/>
                <w:szCs w:val="18"/>
              </w:rPr>
              <w:t>■</w:t>
            </w:r>
            <w:r>
              <w:rPr>
                <w:rFonts w:hint="eastAsia" w:ascii="仿宋_GB2312" w:eastAsia="仿宋_GB2312"/>
                <w:sz w:val="18"/>
                <w:szCs w:val="18"/>
                <w:lang w:eastAsia="zh-CN"/>
              </w:rPr>
              <w:t>吉林省建设信息网</w:t>
            </w:r>
          </w:p>
          <w:p>
            <w:pPr>
              <w:rPr>
                <w:rFonts w:hint="eastAsia" w:ascii="仿宋_GB2312" w:eastAsia="仿宋_GB2312"/>
                <w:sz w:val="18"/>
                <w:szCs w:val="18"/>
                <w:lang w:eastAsia="zh-CN"/>
              </w:rPr>
            </w:pPr>
            <w:r>
              <w:rPr>
                <w:rFonts w:hint="eastAsia" w:ascii="仿宋_GB2312" w:hAnsi="宋体" w:eastAsia="仿宋_GB2312"/>
                <w:sz w:val="18"/>
                <w:szCs w:val="18"/>
              </w:rPr>
              <w:t>■</w:t>
            </w:r>
            <w:r>
              <w:rPr>
                <w:rFonts w:hint="eastAsia" w:ascii="仿宋_GB2312" w:eastAsia="仿宋_GB2312"/>
                <w:sz w:val="18"/>
                <w:szCs w:val="18"/>
                <w:lang w:eastAsia="zh-CN"/>
              </w:rPr>
              <w:t>中国招标投标公共服务平台</w:t>
            </w:r>
          </w:p>
          <w:p>
            <w:pPr>
              <w:rPr>
                <w:rFonts w:hint="eastAsia" w:ascii="仿宋_GB2312" w:eastAsia="仿宋_GB2312"/>
                <w:sz w:val="18"/>
                <w:szCs w:val="18"/>
                <w:lang w:eastAsia="zh-CN"/>
              </w:rPr>
            </w:pPr>
            <w:r>
              <w:rPr>
                <w:rFonts w:hint="eastAsia" w:ascii="仿宋_GB2312" w:hAnsi="宋体" w:eastAsia="仿宋_GB2312"/>
                <w:sz w:val="18"/>
                <w:szCs w:val="18"/>
              </w:rPr>
              <w:t>■</w:t>
            </w:r>
            <w:r>
              <w:rPr>
                <w:rFonts w:hint="eastAsia" w:ascii="仿宋_GB2312" w:eastAsia="仿宋_GB2312"/>
                <w:sz w:val="18"/>
                <w:szCs w:val="18"/>
                <w:lang w:eastAsia="zh-CN"/>
              </w:rPr>
              <w:t>长春市公共资源交易网</w:t>
            </w:r>
          </w:p>
        </w:tc>
        <w:tc>
          <w:tcPr>
            <w:tcW w:w="2287" w:type="dxa"/>
            <w:shd w:val="clear" w:color="auto" w:fill="FFFFFF" w:themeFill="background1"/>
            <w:noWrap w:val="0"/>
            <w:vAlign w:val="center"/>
          </w:tcPr>
          <w:p>
            <w:pPr>
              <w:jc w:val="center"/>
              <w:rPr>
                <w:rFonts w:hint="eastAsia" w:ascii="仿宋" w:hAnsi="仿宋" w:eastAsia="仿宋"/>
                <w:color w:val="0000FF"/>
                <w:sz w:val="15"/>
                <w:szCs w:val="15"/>
                <w:u w:val="single"/>
              </w:rPr>
            </w:pPr>
            <w:r>
              <w:rPr>
                <w:rFonts w:hint="eastAsia" w:ascii="仿宋" w:hAnsi="仿宋" w:eastAsia="仿宋"/>
                <w:color w:val="0000FF"/>
                <w:sz w:val="15"/>
                <w:szCs w:val="15"/>
                <w:u w:val="single"/>
              </w:rPr>
              <w:fldChar w:fldCharType="begin"/>
            </w:r>
            <w:r>
              <w:rPr>
                <w:rFonts w:hint="eastAsia" w:ascii="仿宋" w:hAnsi="仿宋" w:eastAsia="仿宋"/>
                <w:color w:val="0000FF"/>
                <w:sz w:val="15"/>
                <w:szCs w:val="15"/>
                <w:u w:val="single"/>
              </w:rPr>
              <w:instrText xml:space="preserve"> HYPERLINK "http://www.jlsjsxxw.com/" </w:instrText>
            </w:r>
            <w:r>
              <w:rPr>
                <w:rFonts w:hint="eastAsia" w:ascii="仿宋" w:hAnsi="仿宋" w:eastAsia="仿宋"/>
                <w:color w:val="0000FF"/>
                <w:sz w:val="15"/>
                <w:szCs w:val="15"/>
                <w:u w:val="single"/>
              </w:rPr>
              <w:fldChar w:fldCharType="separate"/>
            </w:r>
            <w:r>
              <w:rPr>
                <w:rStyle w:val="5"/>
                <w:rFonts w:hint="eastAsia" w:ascii="仿宋" w:hAnsi="仿宋" w:eastAsia="仿宋"/>
                <w:color w:val="0000FF"/>
                <w:sz w:val="15"/>
                <w:szCs w:val="15"/>
              </w:rPr>
              <w:t>http://www.jlsjsxxw.com/</w:t>
            </w:r>
            <w:r>
              <w:rPr>
                <w:rFonts w:hint="eastAsia" w:ascii="仿宋" w:hAnsi="仿宋" w:eastAsia="仿宋"/>
                <w:color w:val="0000FF"/>
                <w:sz w:val="15"/>
                <w:szCs w:val="15"/>
                <w:u w:val="single"/>
              </w:rPr>
              <w:fldChar w:fldCharType="end"/>
            </w:r>
          </w:p>
          <w:p>
            <w:pPr>
              <w:jc w:val="center"/>
              <w:rPr>
                <w:rFonts w:hint="eastAsia" w:ascii="仿宋" w:hAnsi="仿宋" w:eastAsia="仿宋"/>
                <w:color w:val="0000FF"/>
                <w:sz w:val="15"/>
                <w:szCs w:val="15"/>
                <w:u w:val="single"/>
              </w:rPr>
            </w:pPr>
            <w:r>
              <w:rPr>
                <w:rFonts w:hint="eastAsia" w:ascii="仿宋" w:hAnsi="仿宋" w:eastAsia="仿宋"/>
                <w:color w:val="0000FF"/>
                <w:sz w:val="15"/>
                <w:szCs w:val="15"/>
                <w:u w:val="single"/>
              </w:rPr>
              <w:fldChar w:fldCharType="begin"/>
            </w:r>
            <w:r>
              <w:rPr>
                <w:rFonts w:hint="eastAsia" w:ascii="仿宋" w:hAnsi="仿宋" w:eastAsia="仿宋"/>
                <w:color w:val="0000FF"/>
                <w:sz w:val="15"/>
                <w:szCs w:val="15"/>
                <w:u w:val="single"/>
              </w:rPr>
              <w:instrText xml:space="preserve"> HYPERLINK "http://www.ccggzy.com.cn/" </w:instrText>
            </w:r>
            <w:r>
              <w:rPr>
                <w:rFonts w:hint="eastAsia" w:ascii="仿宋" w:hAnsi="仿宋" w:eastAsia="仿宋"/>
                <w:color w:val="0000FF"/>
                <w:sz w:val="15"/>
                <w:szCs w:val="15"/>
                <w:u w:val="single"/>
              </w:rPr>
              <w:fldChar w:fldCharType="separate"/>
            </w:r>
            <w:r>
              <w:rPr>
                <w:rStyle w:val="5"/>
                <w:rFonts w:hint="eastAsia" w:ascii="仿宋" w:hAnsi="仿宋" w:eastAsia="仿宋"/>
                <w:color w:val="0000FF"/>
                <w:sz w:val="15"/>
                <w:szCs w:val="15"/>
              </w:rPr>
              <w:t>http://www.ccggzy.com.cn/</w:t>
            </w:r>
            <w:r>
              <w:rPr>
                <w:rFonts w:hint="eastAsia" w:ascii="仿宋" w:hAnsi="仿宋" w:eastAsia="仿宋"/>
                <w:color w:val="0000FF"/>
                <w:sz w:val="15"/>
                <w:szCs w:val="15"/>
                <w:u w:val="single"/>
              </w:rPr>
              <w:fldChar w:fldCharType="end"/>
            </w:r>
          </w:p>
          <w:p>
            <w:pPr>
              <w:jc w:val="center"/>
              <w:rPr>
                <w:rFonts w:hint="eastAsia" w:ascii="仿宋" w:hAnsi="仿宋" w:eastAsia="仿宋"/>
                <w:color w:val="0000FF"/>
                <w:sz w:val="15"/>
                <w:szCs w:val="15"/>
                <w:u w:val="single"/>
              </w:rPr>
            </w:pPr>
            <w:r>
              <w:rPr>
                <w:rFonts w:hint="eastAsia" w:ascii="仿宋" w:hAnsi="仿宋" w:eastAsia="仿宋"/>
                <w:color w:val="0000FF"/>
                <w:sz w:val="15"/>
                <w:szCs w:val="15"/>
                <w:u w:val="single"/>
              </w:rPr>
              <w:t>http://www.ccgp.gov.cn/</w:t>
            </w:r>
          </w:p>
        </w:tc>
        <w:tc>
          <w:tcPr>
            <w:tcW w:w="403" w:type="dxa"/>
            <w:shd w:val="clear" w:color="auto" w:fill="FFFFFF" w:themeFill="background1"/>
            <w:noWrap w:val="0"/>
            <w:vAlign w:val="center"/>
          </w:tcPr>
          <w:p>
            <w:pPr>
              <w:jc w:val="cente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w:t>
            </w:r>
          </w:p>
        </w:tc>
        <w:tc>
          <w:tcPr>
            <w:tcW w:w="405" w:type="dxa"/>
            <w:shd w:val="clear" w:color="auto" w:fill="FFFFFF" w:themeFill="background1"/>
            <w:noWrap w:val="0"/>
            <w:vAlign w:val="center"/>
          </w:tcPr>
          <w:p>
            <w:pP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907" w:hRule="atLeast"/>
        </w:trPr>
        <w:tc>
          <w:tcPr>
            <w:tcW w:w="436" w:type="dxa"/>
            <w:shd w:val="clear" w:color="auto" w:fill="FFFFFF" w:themeFill="background1"/>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lang w:val="en-US" w:eastAsia="zh-CN"/>
              </w:rPr>
              <w:t>9</w:t>
            </w:r>
          </w:p>
        </w:tc>
        <w:tc>
          <w:tcPr>
            <w:tcW w:w="648" w:type="dxa"/>
            <w:shd w:val="clear" w:color="auto" w:fill="FFFFFF" w:themeFill="background1"/>
            <w:noWrap w:val="0"/>
            <w:vAlign w:val="center"/>
          </w:tcPr>
          <w:p>
            <w:pPr>
              <w:jc w:val="cente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工程建设项目招标投标信息</w:t>
            </w:r>
          </w:p>
        </w:tc>
        <w:tc>
          <w:tcPr>
            <w:tcW w:w="63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暂停</w:t>
            </w:r>
          </w:p>
          <w:p>
            <w:pPr>
              <w:jc w:val="center"/>
              <w:rPr>
                <w:rFonts w:hint="eastAsia" w:ascii="仿宋_GB2312" w:eastAsia="仿宋_GB2312"/>
                <w:sz w:val="18"/>
                <w:szCs w:val="18"/>
              </w:rPr>
            </w:pPr>
            <w:r>
              <w:rPr>
                <w:rFonts w:hint="eastAsia" w:ascii="仿宋_GB2312" w:eastAsia="仿宋_GB2312"/>
                <w:sz w:val="18"/>
                <w:szCs w:val="18"/>
              </w:rPr>
              <w:t>、终止招标</w:t>
            </w:r>
          </w:p>
        </w:tc>
        <w:tc>
          <w:tcPr>
            <w:tcW w:w="2212"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6"/>
                <w:szCs w:val="16"/>
              </w:rPr>
              <w:t>招标人名称、招标项目名称、招标项目编号、本项目首次公告日期、招标暂停或终止原因、联系方式、其他事项。</w:t>
            </w: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6"/>
                <w:szCs w:val="16"/>
              </w:rPr>
              <w:t>《招标公告和公示信息发布管理办法》</w:t>
            </w:r>
          </w:p>
        </w:tc>
        <w:tc>
          <w:tcPr>
            <w:tcW w:w="1164"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137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汽开区政府</w:t>
            </w:r>
          </w:p>
          <w:p>
            <w:pPr>
              <w:jc w:val="center"/>
              <w:rPr>
                <w:rFonts w:hint="eastAsia" w:ascii="仿宋_GB2312" w:hAnsi="宋体" w:eastAsia="仿宋_GB2312"/>
                <w:sz w:val="18"/>
                <w:szCs w:val="18"/>
              </w:rPr>
            </w:pPr>
            <w:r>
              <w:rPr>
                <w:rFonts w:hint="eastAsia" w:ascii="仿宋_GB2312" w:hAnsi="宋体" w:eastAsia="仿宋_GB2312"/>
                <w:sz w:val="18"/>
                <w:szCs w:val="18"/>
              </w:rPr>
              <w:t>采购中心</w:t>
            </w:r>
          </w:p>
          <w:p>
            <w:pPr>
              <w:jc w:val="center"/>
              <w:rPr>
                <w:rFonts w:hint="eastAsia" w:ascii="仿宋_GB2312" w:hAnsi="宋体" w:eastAsia="仿宋_GB2312"/>
                <w:sz w:val="18"/>
                <w:szCs w:val="18"/>
              </w:rPr>
            </w:pPr>
            <w:r>
              <w:rPr>
                <w:rFonts w:hint="eastAsia" w:ascii="仿宋_GB2312" w:hAnsi="宋体" w:eastAsia="仿宋_GB2312"/>
                <w:sz w:val="16"/>
                <w:szCs w:val="16"/>
                <w:lang w:eastAsia="zh-CN"/>
              </w:rPr>
              <w:t>汽开区建设局</w:t>
            </w:r>
          </w:p>
        </w:tc>
        <w:tc>
          <w:tcPr>
            <w:tcW w:w="1751"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hAnsi="宋体" w:eastAsia="仿宋_GB2312"/>
                <w:sz w:val="18"/>
                <w:szCs w:val="18"/>
              </w:rPr>
              <w:t>■</w:t>
            </w:r>
            <w:r>
              <w:rPr>
                <w:rFonts w:hint="eastAsia" w:ascii="仿宋_GB2312" w:eastAsia="仿宋_GB2312"/>
                <w:sz w:val="18"/>
                <w:szCs w:val="18"/>
                <w:lang w:eastAsia="zh-CN"/>
              </w:rPr>
              <w:t>政府网站</w:t>
            </w:r>
          </w:p>
          <w:p>
            <w:pPr>
              <w:rPr>
                <w:rFonts w:hint="eastAsia" w:ascii="仿宋_GB2312" w:eastAsia="仿宋_GB2312"/>
                <w:sz w:val="18"/>
                <w:szCs w:val="18"/>
                <w:lang w:eastAsia="zh-CN"/>
              </w:rPr>
            </w:pPr>
            <w:r>
              <w:rPr>
                <w:rFonts w:hint="eastAsia" w:ascii="仿宋_GB2312" w:hAnsi="宋体" w:eastAsia="仿宋_GB2312"/>
                <w:sz w:val="18"/>
                <w:szCs w:val="18"/>
              </w:rPr>
              <w:t>■</w:t>
            </w:r>
            <w:r>
              <w:rPr>
                <w:rFonts w:hint="eastAsia" w:ascii="仿宋_GB2312" w:eastAsia="仿宋_GB2312"/>
                <w:sz w:val="18"/>
                <w:szCs w:val="18"/>
                <w:lang w:eastAsia="zh-CN"/>
              </w:rPr>
              <w:t>公开查阅点</w:t>
            </w:r>
          </w:p>
        </w:tc>
        <w:tc>
          <w:tcPr>
            <w:tcW w:w="2287" w:type="dxa"/>
            <w:shd w:val="clear" w:color="auto" w:fill="FFFFFF" w:themeFill="background1"/>
            <w:noWrap w:val="0"/>
            <w:vAlign w:val="center"/>
          </w:tcPr>
          <w:p>
            <w:pPr>
              <w:jc w:val="center"/>
              <w:rPr>
                <w:rFonts w:ascii="仿宋" w:hAnsi="仿宋" w:eastAsia="仿宋"/>
                <w:color w:val="0000FF"/>
                <w:sz w:val="15"/>
                <w:szCs w:val="15"/>
                <w:u w:val="single"/>
              </w:rPr>
            </w:pPr>
            <w:r>
              <w:rPr>
                <w:rFonts w:ascii="仿宋" w:hAnsi="仿宋" w:eastAsia="仿宋"/>
                <w:color w:val="0000FF"/>
                <w:sz w:val="15"/>
                <w:szCs w:val="15"/>
                <w:u w:val="single"/>
              </w:rPr>
              <w:fldChar w:fldCharType="begin"/>
            </w:r>
            <w:r>
              <w:rPr>
                <w:rFonts w:ascii="仿宋" w:hAnsi="仿宋" w:eastAsia="仿宋"/>
                <w:color w:val="0000FF"/>
                <w:sz w:val="15"/>
                <w:szCs w:val="15"/>
                <w:u w:val="single"/>
              </w:rPr>
              <w:instrText xml:space="preserve"> HYPERLINK "http://www.cebpubservice." </w:instrText>
            </w:r>
            <w:r>
              <w:rPr>
                <w:rFonts w:ascii="仿宋" w:hAnsi="仿宋" w:eastAsia="仿宋"/>
                <w:color w:val="0000FF"/>
                <w:sz w:val="15"/>
                <w:szCs w:val="15"/>
                <w:u w:val="single"/>
              </w:rPr>
              <w:fldChar w:fldCharType="separate"/>
            </w:r>
            <w:r>
              <w:rPr>
                <w:rStyle w:val="5"/>
                <w:rFonts w:ascii="仿宋" w:hAnsi="仿宋" w:eastAsia="仿宋"/>
                <w:color w:val="0000FF"/>
                <w:sz w:val="15"/>
                <w:szCs w:val="15"/>
                <w:u w:val="single"/>
              </w:rPr>
              <w:t>http://www.cebpubservice.</w:t>
            </w:r>
            <w:r>
              <w:rPr>
                <w:rFonts w:ascii="仿宋" w:hAnsi="仿宋" w:eastAsia="仿宋"/>
                <w:color w:val="0000FF"/>
                <w:sz w:val="15"/>
                <w:szCs w:val="15"/>
                <w:u w:val="single"/>
              </w:rPr>
              <w:fldChar w:fldCharType="end"/>
            </w:r>
          </w:p>
          <w:p>
            <w:pPr>
              <w:spacing w:line="240" w:lineRule="exact"/>
              <w:jc w:val="center"/>
              <w:rPr>
                <w:rFonts w:ascii="仿宋" w:hAnsi="仿宋" w:eastAsia="仿宋"/>
                <w:color w:val="0000FF"/>
                <w:sz w:val="15"/>
                <w:szCs w:val="15"/>
                <w:u w:val="single"/>
              </w:rPr>
            </w:pPr>
            <w:r>
              <w:rPr>
                <w:color w:val="0000FF"/>
                <w:u w:val="single"/>
              </w:rPr>
              <w:fldChar w:fldCharType="begin"/>
            </w:r>
            <w:r>
              <w:rPr>
                <w:color w:val="0000FF"/>
                <w:u w:val="single"/>
              </w:rPr>
              <w:instrText xml:space="preserve">HYPERLINK "http://www.ccggzy.gov.cn"</w:instrText>
            </w:r>
            <w:r>
              <w:rPr>
                <w:color w:val="0000FF"/>
                <w:u w:val="single"/>
              </w:rPr>
              <w:fldChar w:fldCharType="separate"/>
            </w:r>
            <w:r>
              <w:rPr>
                <w:rStyle w:val="5"/>
                <w:rFonts w:ascii="仿宋" w:hAnsi="仿宋" w:eastAsia="仿宋"/>
                <w:color w:val="0000FF"/>
                <w:sz w:val="15"/>
                <w:szCs w:val="15"/>
                <w:u w:val="single"/>
              </w:rPr>
              <w:t>http://www.ccggzy.gov.cn</w:t>
            </w:r>
            <w:r>
              <w:rPr>
                <w:color w:val="0000FF"/>
                <w:u w:val="single"/>
              </w:rPr>
              <w:fldChar w:fldCharType="end"/>
            </w:r>
          </w:p>
          <w:p>
            <w:pPr>
              <w:jc w:val="center"/>
              <w:rPr>
                <w:rFonts w:hint="eastAsia" w:ascii="仿宋" w:hAnsi="仿宋" w:eastAsia="仿宋"/>
                <w:sz w:val="15"/>
                <w:szCs w:val="15"/>
              </w:rPr>
            </w:pPr>
            <w:r>
              <w:rPr>
                <w:rFonts w:ascii="仿宋" w:hAnsi="仿宋" w:eastAsia="仿宋"/>
                <w:color w:val="0000FF"/>
                <w:sz w:val="15"/>
                <w:szCs w:val="15"/>
                <w:u w:val="single"/>
              </w:rPr>
              <w:t>http://www.cebpubservice.</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10</w:t>
            </w:r>
          </w:p>
        </w:tc>
        <w:tc>
          <w:tcPr>
            <w:tcW w:w="648" w:type="dxa"/>
            <w:shd w:val="clear" w:color="auto" w:fill="FFFFFF" w:themeFill="background1"/>
            <w:noWrap w:val="0"/>
            <w:vAlign w:val="center"/>
          </w:tcPr>
          <w:p>
            <w:pPr>
              <w:jc w:val="cente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工程建设项目招标投标信息</w:t>
            </w:r>
          </w:p>
        </w:tc>
        <w:tc>
          <w:tcPr>
            <w:tcW w:w="638" w:type="dxa"/>
            <w:shd w:val="clear" w:color="auto" w:fill="FFFFFF" w:themeFill="background1"/>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lang w:eastAsia="zh-CN"/>
              </w:rPr>
              <w:t>招标公告和公示信息澄清、修改</w:t>
            </w:r>
          </w:p>
        </w:tc>
        <w:tc>
          <w:tcPr>
            <w:tcW w:w="2212" w:type="dxa"/>
            <w:shd w:val="clear" w:color="auto" w:fill="FFFFFF" w:themeFill="background1"/>
            <w:noWrap w:val="0"/>
            <w:vAlign w:val="center"/>
          </w:tcPr>
          <w:p>
            <w:pPr>
              <w:rPr>
                <w:rFonts w:hint="eastAsia" w:ascii="仿宋_GB2312" w:eastAsia="仿宋_GB2312"/>
                <w:sz w:val="18"/>
                <w:szCs w:val="18"/>
              </w:rPr>
            </w:pPr>
            <w:r>
              <w:rPr>
                <w:rFonts w:hint="eastAsia" w:ascii="仿宋" w:hAnsi="仿宋" w:eastAsia="仿宋" w:cs="仿宋"/>
                <w:i w:val="0"/>
                <w:caps w:val="0"/>
                <w:color w:val="393939"/>
                <w:spacing w:val="0"/>
                <w:sz w:val="16"/>
                <w:szCs w:val="16"/>
                <w:shd w:val="clear" w:color="auto" w:fill="auto"/>
              </w:rPr>
              <w:t>项目名称；标段名称；澄清或修改事项；招标人及其招标代理机构的名称、地址、联系人及联系方式。</w:t>
            </w: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6"/>
                <w:szCs w:val="16"/>
              </w:rPr>
              <w:t>《招标公告和公示信息发布管理办法》</w:t>
            </w:r>
          </w:p>
        </w:tc>
        <w:tc>
          <w:tcPr>
            <w:tcW w:w="1164"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按具体要求执行</w:t>
            </w:r>
          </w:p>
        </w:tc>
        <w:tc>
          <w:tcPr>
            <w:tcW w:w="1374" w:type="dxa"/>
            <w:shd w:val="clear" w:color="auto" w:fill="FFFFFF" w:themeFill="background1"/>
            <w:noWrap w:val="0"/>
            <w:vAlign w:val="center"/>
          </w:tcPr>
          <w:p>
            <w:pPr>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汽开区建设局</w:t>
            </w:r>
          </w:p>
        </w:tc>
        <w:tc>
          <w:tcPr>
            <w:tcW w:w="1751"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hAnsi="宋体" w:eastAsia="仿宋_GB2312"/>
                <w:sz w:val="18"/>
                <w:szCs w:val="18"/>
              </w:rPr>
              <w:t>■</w:t>
            </w:r>
            <w:r>
              <w:rPr>
                <w:rFonts w:hint="eastAsia" w:ascii="仿宋_GB2312" w:eastAsia="仿宋_GB2312"/>
                <w:sz w:val="18"/>
                <w:szCs w:val="18"/>
                <w:lang w:eastAsia="zh-CN"/>
              </w:rPr>
              <w:t>政府网站</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lang w:eastAsia="zh-CN"/>
              </w:rPr>
              <w:t>公开查阅点</w:t>
            </w:r>
          </w:p>
        </w:tc>
        <w:tc>
          <w:tcPr>
            <w:tcW w:w="2287" w:type="dxa"/>
            <w:shd w:val="clear" w:color="auto" w:fill="FFFFFF" w:themeFill="background1"/>
            <w:noWrap w:val="0"/>
            <w:vAlign w:val="center"/>
          </w:tcPr>
          <w:p>
            <w:pPr>
              <w:jc w:val="center"/>
              <w:rPr>
                <w:rFonts w:hint="eastAsia" w:ascii="仿宋" w:hAnsi="仿宋" w:eastAsia="仿宋"/>
                <w:color w:val="0000FF"/>
                <w:sz w:val="15"/>
                <w:szCs w:val="15"/>
                <w:u w:val="single"/>
              </w:rPr>
            </w:pPr>
            <w:r>
              <w:rPr>
                <w:rFonts w:hint="eastAsia" w:ascii="仿宋" w:hAnsi="仿宋" w:eastAsia="仿宋"/>
                <w:color w:val="0000FF"/>
                <w:sz w:val="15"/>
                <w:szCs w:val="15"/>
                <w:u w:val="single"/>
              </w:rPr>
              <w:fldChar w:fldCharType="begin"/>
            </w:r>
            <w:r>
              <w:rPr>
                <w:rFonts w:hint="eastAsia" w:ascii="仿宋" w:hAnsi="仿宋" w:eastAsia="仿宋"/>
                <w:color w:val="0000FF"/>
                <w:sz w:val="15"/>
                <w:szCs w:val="15"/>
                <w:u w:val="single"/>
              </w:rPr>
              <w:instrText xml:space="preserve"> HYPERLINK "http://www.jlsjsxxw.com/" </w:instrText>
            </w:r>
            <w:r>
              <w:rPr>
                <w:rFonts w:hint="eastAsia" w:ascii="仿宋" w:hAnsi="仿宋" w:eastAsia="仿宋"/>
                <w:color w:val="0000FF"/>
                <w:sz w:val="15"/>
                <w:szCs w:val="15"/>
                <w:u w:val="single"/>
              </w:rPr>
              <w:fldChar w:fldCharType="separate"/>
            </w:r>
            <w:r>
              <w:rPr>
                <w:rStyle w:val="5"/>
                <w:rFonts w:hint="eastAsia" w:ascii="仿宋" w:hAnsi="仿宋" w:eastAsia="仿宋"/>
                <w:color w:val="0000FF"/>
                <w:sz w:val="15"/>
                <w:szCs w:val="15"/>
              </w:rPr>
              <w:t>http://www.jlsjsxxw.com/</w:t>
            </w:r>
            <w:r>
              <w:rPr>
                <w:rFonts w:hint="eastAsia" w:ascii="仿宋" w:hAnsi="仿宋" w:eastAsia="仿宋"/>
                <w:color w:val="0000FF"/>
                <w:sz w:val="15"/>
                <w:szCs w:val="15"/>
                <w:u w:val="single"/>
              </w:rPr>
              <w:fldChar w:fldCharType="end"/>
            </w:r>
          </w:p>
          <w:p>
            <w:pPr>
              <w:jc w:val="center"/>
              <w:rPr>
                <w:rFonts w:hint="eastAsia" w:ascii="仿宋" w:hAnsi="仿宋" w:eastAsia="仿宋"/>
                <w:color w:val="0000FF"/>
                <w:sz w:val="15"/>
                <w:szCs w:val="15"/>
                <w:u w:val="single"/>
              </w:rPr>
            </w:pPr>
            <w:r>
              <w:rPr>
                <w:rFonts w:hint="eastAsia" w:ascii="仿宋" w:hAnsi="仿宋" w:eastAsia="仿宋"/>
                <w:color w:val="0000FF"/>
                <w:sz w:val="15"/>
                <w:szCs w:val="15"/>
                <w:u w:val="single"/>
              </w:rPr>
              <w:fldChar w:fldCharType="begin"/>
            </w:r>
            <w:r>
              <w:rPr>
                <w:rFonts w:hint="eastAsia" w:ascii="仿宋" w:hAnsi="仿宋" w:eastAsia="仿宋"/>
                <w:color w:val="0000FF"/>
                <w:sz w:val="15"/>
                <w:szCs w:val="15"/>
                <w:u w:val="single"/>
              </w:rPr>
              <w:instrText xml:space="preserve"> HYPERLINK "http://www.ccggzy.com.cn/" </w:instrText>
            </w:r>
            <w:r>
              <w:rPr>
                <w:rFonts w:hint="eastAsia" w:ascii="仿宋" w:hAnsi="仿宋" w:eastAsia="仿宋"/>
                <w:color w:val="0000FF"/>
                <w:sz w:val="15"/>
                <w:szCs w:val="15"/>
                <w:u w:val="single"/>
              </w:rPr>
              <w:fldChar w:fldCharType="separate"/>
            </w:r>
            <w:r>
              <w:rPr>
                <w:rStyle w:val="5"/>
                <w:rFonts w:hint="eastAsia" w:ascii="仿宋" w:hAnsi="仿宋" w:eastAsia="仿宋"/>
                <w:color w:val="0000FF"/>
                <w:sz w:val="15"/>
                <w:szCs w:val="15"/>
              </w:rPr>
              <w:t>http://www.ccggzy.com.cn/</w:t>
            </w:r>
            <w:r>
              <w:rPr>
                <w:rFonts w:hint="eastAsia" w:ascii="仿宋" w:hAnsi="仿宋" w:eastAsia="仿宋"/>
                <w:color w:val="0000FF"/>
                <w:sz w:val="15"/>
                <w:szCs w:val="15"/>
                <w:u w:val="single"/>
              </w:rPr>
              <w:fldChar w:fldCharType="end"/>
            </w:r>
          </w:p>
          <w:p>
            <w:pPr>
              <w:jc w:val="center"/>
              <w:rPr>
                <w:rFonts w:hint="eastAsia" w:ascii="仿宋" w:hAnsi="仿宋" w:eastAsia="仿宋" w:cs="Times New Roman"/>
                <w:color w:val="0000FF"/>
                <w:kern w:val="2"/>
                <w:sz w:val="15"/>
                <w:szCs w:val="15"/>
                <w:u w:val="single"/>
                <w:lang w:val="en-US" w:eastAsia="zh-CN" w:bidi="ar-SA"/>
              </w:rPr>
            </w:pPr>
            <w:r>
              <w:rPr>
                <w:rFonts w:hint="eastAsia" w:ascii="仿宋" w:hAnsi="仿宋" w:eastAsia="仿宋"/>
                <w:color w:val="0000FF"/>
                <w:sz w:val="15"/>
                <w:szCs w:val="15"/>
                <w:u w:val="single"/>
              </w:rPr>
              <w:t>http://www.ccgp.gov.cn/</w:t>
            </w:r>
          </w:p>
        </w:tc>
        <w:tc>
          <w:tcPr>
            <w:tcW w:w="403" w:type="dxa"/>
            <w:shd w:val="clear" w:color="auto" w:fill="FFFFFF" w:themeFill="background1"/>
            <w:noWrap w:val="0"/>
            <w:vAlign w:val="center"/>
          </w:tcPr>
          <w:p>
            <w:pPr>
              <w:jc w:val="cente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w:t>
            </w:r>
          </w:p>
        </w:tc>
        <w:tc>
          <w:tcPr>
            <w:tcW w:w="405" w:type="dxa"/>
            <w:shd w:val="clear" w:color="auto" w:fill="FFFFFF" w:themeFill="background1"/>
            <w:noWrap w:val="0"/>
            <w:vAlign w:val="center"/>
          </w:tcPr>
          <w:p>
            <w:pP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11</w:t>
            </w:r>
          </w:p>
        </w:tc>
        <w:tc>
          <w:tcPr>
            <w:tcW w:w="648" w:type="dxa"/>
            <w:shd w:val="clear" w:color="auto" w:fill="FFFFFF" w:themeFill="background1"/>
            <w:noWrap w:val="0"/>
            <w:vAlign w:val="center"/>
          </w:tcPr>
          <w:p>
            <w:pPr>
              <w:jc w:val="cente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工程建设项目招标投标信息</w:t>
            </w:r>
          </w:p>
        </w:tc>
        <w:tc>
          <w:tcPr>
            <w:tcW w:w="63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市场主体信用信息</w:t>
            </w:r>
          </w:p>
        </w:tc>
        <w:tc>
          <w:tcPr>
            <w:tcW w:w="2212" w:type="dxa"/>
            <w:shd w:val="clear" w:color="auto" w:fill="FFFFFF" w:themeFill="background1"/>
            <w:noWrap w:val="0"/>
            <w:vAlign w:val="center"/>
          </w:tcPr>
          <w:p>
            <w:pPr>
              <w:rPr>
                <w:rFonts w:hint="eastAsia" w:ascii="仿宋_GB2312" w:eastAsia="仿宋_GB2312"/>
                <w:sz w:val="18"/>
                <w:szCs w:val="18"/>
              </w:rPr>
            </w:pPr>
          </w:p>
          <w:p>
            <w:pPr>
              <w:rPr>
                <w:rFonts w:hint="eastAsia" w:ascii="仿宋_GB2312" w:eastAsia="仿宋_GB2312"/>
                <w:sz w:val="18"/>
                <w:szCs w:val="18"/>
              </w:rPr>
            </w:pPr>
            <w:r>
              <w:rPr>
                <w:rFonts w:hint="eastAsia" w:ascii="仿宋_GB2312"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p>
            <w:pPr>
              <w:rPr>
                <w:rFonts w:hint="eastAsia" w:ascii="仿宋_GB2312" w:eastAsia="仿宋_GB2312"/>
                <w:sz w:val="18"/>
                <w:szCs w:val="18"/>
              </w:rPr>
            </w:pP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《行政处罚法》、《政府信息公开条例》、《国务院办公厅关于推进公共资源配置领域政府信息公开的意见》</w:t>
            </w:r>
          </w:p>
        </w:tc>
        <w:tc>
          <w:tcPr>
            <w:tcW w:w="1164"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信息形成之日起20个工作日内</w:t>
            </w:r>
          </w:p>
        </w:tc>
        <w:tc>
          <w:tcPr>
            <w:tcW w:w="1374" w:type="dxa"/>
            <w:shd w:val="clear" w:color="auto" w:fill="FFFFFF" w:themeFill="background1"/>
            <w:noWrap w:val="0"/>
            <w:vAlign w:val="center"/>
          </w:tcPr>
          <w:p>
            <w:pPr>
              <w:jc w:val="center"/>
              <w:rPr>
                <w:rFonts w:ascii="仿宋_GB2312" w:eastAsia="仿宋_GB2312"/>
                <w:sz w:val="18"/>
                <w:szCs w:val="18"/>
              </w:rPr>
            </w:pPr>
            <w:r>
              <w:rPr>
                <w:rFonts w:hint="eastAsia" w:ascii="仿宋_GB2312" w:hAnsi="Times New Roman" w:eastAsia="仿宋_GB2312"/>
                <w:sz w:val="18"/>
                <w:szCs w:val="18"/>
              </w:rPr>
              <w:t>汽开区建设局</w:t>
            </w:r>
          </w:p>
        </w:tc>
        <w:tc>
          <w:tcPr>
            <w:tcW w:w="1751" w:type="dxa"/>
            <w:shd w:val="clear" w:color="auto" w:fill="FFFFFF" w:themeFill="background1"/>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■公共资源交易平台</w:t>
            </w:r>
            <w:r>
              <w:rPr>
                <w:rFonts w:hint="eastAsia" w:ascii="仿宋_GB2312" w:hAnsi="宋体" w:eastAsia="仿宋_GB2312"/>
                <w:sz w:val="18"/>
                <w:szCs w:val="18"/>
              </w:rPr>
              <w:br w:type="textWrapping"/>
            </w:r>
            <w:r>
              <w:rPr>
                <w:rFonts w:hint="eastAsia" w:ascii="仿宋_GB2312" w:hAnsi="宋体" w:eastAsia="仿宋_GB2312"/>
                <w:sz w:val="18"/>
                <w:szCs w:val="18"/>
              </w:rPr>
              <w:t>■信用中国</w:t>
            </w:r>
          </w:p>
        </w:tc>
        <w:tc>
          <w:tcPr>
            <w:tcW w:w="2287" w:type="dxa"/>
            <w:shd w:val="clear" w:color="auto" w:fill="FFFFFF" w:themeFill="background1"/>
            <w:noWrap w:val="0"/>
            <w:vAlign w:val="center"/>
          </w:tcPr>
          <w:p>
            <w:pPr>
              <w:spacing w:line="240" w:lineRule="exact"/>
              <w:jc w:val="center"/>
              <w:rPr>
                <w:rFonts w:ascii="仿宋" w:hAnsi="仿宋" w:eastAsia="仿宋"/>
                <w:color w:val="0000FF"/>
                <w:sz w:val="15"/>
                <w:szCs w:val="15"/>
                <w:u w:val="single"/>
              </w:rPr>
            </w:pPr>
            <w:r>
              <w:rPr>
                <w:color w:val="0000FF"/>
                <w:u w:val="single"/>
              </w:rPr>
              <w:fldChar w:fldCharType="begin"/>
            </w:r>
            <w:r>
              <w:rPr>
                <w:color w:val="0000FF"/>
                <w:u w:val="single"/>
              </w:rPr>
              <w:instrText xml:space="preserve">HYPERLINK "http://www.ccggzy.gov.cn"</w:instrText>
            </w:r>
            <w:r>
              <w:rPr>
                <w:color w:val="0000FF"/>
                <w:u w:val="single"/>
              </w:rPr>
              <w:fldChar w:fldCharType="separate"/>
            </w:r>
            <w:r>
              <w:rPr>
                <w:rStyle w:val="5"/>
                <w:rFonts w:ascii="仿宋" w:hAnsi="仿宋" w:eastAsia="仿宋"/>
                <w:color w:val="0000FF"/>
                <w:sz w:val="15"/>
                <w:szCs w:val="15"/>
                <w:u w:val="single"/>
              </w:rPr>
              <w:t>http://www.ccggzy.gov.cn</w:t>
            </w:r>
            <w:r>
              <w:rPr>
                <w:color w:val="0000FF"/>
                <w:u w:val="single"/>
              </w:rPr>
              <w:fldChar w:fldCharType="end"/>
            </w:r>
          </w:p>
          <w:p>
            <w:pPr>
              <w:jc w:val="center"/>
              <w:rPr>
                <w:rFonts w:hint="eastAsia" w:ascii="仿宋_GB2312" w:eastAsia="仿宋_GB2312"/>
                <w:sz w:val="18"/>
                <w:szCs w:val="18"/>
              </w:rPr>
            </w:pPr>
            <w:r>
              <w:rPr>
                <w:rFonts w:ascii="仿宋" w:hAnsi="仿宋" w:eastAsia="仿宋"/>
                <w:color w:val="0000FF"/>
                <w:sz w:val="15"/>
                <w:szCs w:val="15"/>
                <w:u w:val="single"/>
              </w:rPr>
              <w:t>http://www.cebpubservice.</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jc w:val="center"/>
              <w:rPr>
                <w:rFonts w:ascii="仿宋_GB2312" w:eastAsia="仿宋_GB2312"/>
                <w:sz w:val="18"/>
                <w:szCs w:val="18"/>
              </w:rPr>
            </w:pP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eastAsia" w:ascii="仿宋_GB2312" w:eastAsia="仿宋_GB2312"/>
                <w:sz w:val="18"/>
                <w:szCs w:val="18"/>
                <w:lang w:val="en-US" w:eastAsia="zh-CN"/>
              </w:rPr>
            </w:pPr>
            <w:r>
              <w:rPr>
                <w:rFonts w:hint="eastAsia" w:ascii="仿宋_GB2312" w:eastAsia="仿宋_GB2312"/>
                <w:sz w:val="18"/>
                <w:szCs w:val="18"/>
              </w:rPr>
              <w:t>1</w:t>
            </w:r>
            <w:r>
              <w:rPr>
                <w:rFonts w:hint="eastAsia" w:ascii="仿宋_GB2312" w:eastAsia="仿宋_GB2312"/>
                <w:sz w:val="18"/>
                <w:szCs w:val="18"/>
                <w:lang w:val="en-US" w:eastAsia="zh-CN"/>
              </w:rPr>
              <w:t>2</w:t>
            </w:r>
          </w:p>
        </w:tc>
        <w:tc>
          <w:tcPr>
            <w:tcW w:w="648" w:type="dxa"/>
            <w:vMerge w:val="restart"/>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r>
              <w:rPr>
                <w:rFonts w:hint="eastAsia" w:ascii="仿宋_GB2312" w:eastAsia="仿宋_GB2312"/>
                <w:sz w:val="18"/>
                <w:szCs w:val="18"/>
              </w:rPr>
              <w:t>　</w:t>
            </w:r>
          </w:p>
        </w:tc>
        <w:tc>
          <w:tcPr>
            <w:tcW w:w="638"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招标公告</w:t>
            </w:r>
          </w:p>
        </w:tc>
        <w:tc>
          <w:tcPr>
            <w:tcW w:w="2212"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164" w:type="dxa"/>
            <w:shd w:val="clear" w:color="auto" w:fill="FFFFFF" w:themeFill="background1"/>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137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汽开区政府</w:t>
            </w:r>
          </w:p>
          <w:p>
            <w:pPr>
              <w:jc w:val="center"/>
              <w:rPr>
                <w:rFonts w:ascii="仿宋_GB2312" w:eastAsia="仿宋_GB2312"/>
                <w:sz w:val="18"/>
                <w:szCs w:val="18"/>
              </w:rPr>
            </w:pPr>
            <w:r>
              <w:rPr>
                <w:rFonts w:hint="eastAsia" w:ascii="仿宋_GB2312" w:hAnsi="宋体" w:eastAsia="仿宋_GB2312"/>
                <w:sz w:val="18"/>
                <w:szCs w:val="18"/>
              </w:rPr>
              <w:t>采购中心</w:t>
            </w:r>
          </w:p>
        </w:tc>
        <w:tc>
          <w:tcPr>
            <w:tcW w:w="1751" w:type="dxa"/>
            <w:shd w:val="clear" w:color="auto" w:fill="FFFFFF" w:themeFill="background1"/>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《中国财经报》（《中国政府采购报》）</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《中国政府采购杂志》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《中国财政杂志》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2287" w:type="dxa"/>
            <w:shd w:val="clear" w:color="auto" w:fill="FFFFFF" w:themeFill="background1"/>
            <w:noWrap w:val="0"/>
            <w:vAlign w:val="center"/>
          </w:tcPr>
          <w:p>
            <w:pPr>
              <w:jc w:val="center"/>
              <w:rPr>
                <w:rFonts w:hint="eastAsia" w:ascii="仿宋_GB2312" w:eastAsia="仿宋_GB2312"/>
                <w:sz w:val="18"/>
                <w:szCs w:val="18"/>
              </w:rPr>
            </w:pPr>
            <w:r>
              <w:rPr>
                <w:rFonts w:ascii="仿宋_GB2312" w:eastAsia="仿宋_GB2312"/>
                <w:sz w:val="18"/>
                <w:szCs w:val="18"/>
              </w:rPr>
              <w:fldChar w:fldCharType="begin"/>
            </w:r>
            <w:r>
              <w:rPr>
                <w:rFonts w:ascii="仿宋_GB2312" w:eastAsia="仿宋_GB2312"/>
                <w:sz w:val="18"/>
                <w:szCs w:val="18"/>
              </w:rPr>
              <w:instrText xml:space="preserve"> HYPERLINK "http://www.ccgp.gov.cn/" </w:instrText>
            </w:r>
            <w:r>
              <w:rPr>
                <w:rFonts w:ascii="仿宋_GB2312" w:eastAsia="仿宋_GB2312"/>
                <w:sz w:val="18"/>
                <w:szCs w:val="18"/>
              </w:rPr>
              <w:fldChar w:fldCharType="separate"/>
            </w:r>
            <w:r>
              <w:rPr>
                <w:rStyle w:val="5"/>
                <w:rFonts w:ascii="仿宋_GB2312" w:eastAsia="仿宋_GB2312"/>
                <w:sz w:val="18"/>
                <w:szCs w:val="18"/>
              </w:rPr>
              <w:t>http://www.ccgp.gov.cn/</w:t>
            </w:r>
            <w:r>
              <w:rPr>
                <w:rFonts w:ascii="仿宋_GB2312" w:eastAsia="仿宋_GB2312"/>
                <w:sz w:val="18"/>
                <w:szCs w:val="18"/>
              </w:rPr>
              <w:fldChar w:fldCharType="end"/>
            </w:r>
          </w:p>
          <w:p>
            <w:pPr>
              <w:spacing w:line="240" w:lineRule="exact"/>
              <w:jc w:val="center"/>
              <w:rPr>
                <w:rFonts w:ascii="仿宋" w:hAnsi="仿宋" w:eastAsia="仿宋"/>
                <w:sz w:val="15"/>
                <w:szCs w:val="15"/>
              </w:rP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jc w:val="center"/>
              <w:rPr>
                <w:rFonts w:hint="eastAsia" w:ascii="仿宋_GB2312" w:eastAsia="仿宋_GB2312"/>
                <w:sz w:val="18"/>
                <w:szCs w:val="18"/>
              </w:rPr>
            </w:pP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eastAsia" w:ascii="仿宋_GB2312" w:eastAsia="仿宋_GB2312"/>
                <w:sz w:val="18"/>
                <w:szCs w:val="18"/>
                <w:lang w:val="en-US" w:eastAsia="zh-CN"/>
              </w:rPr>
            </w:pPr>
            <w:r>
              <w:rPr>
                <w:rFonts w:hint="eastAsia" w:ascii="仿宋_GB2312" w:eastAsia="仿宋_GB2312"/>
                <w:sz w:val="18"/>
                <w:szCs w:val="18"/>
              </w:rPr>
              <w:t>1</w:t>
            </w:r>
            <w:r>
              <w:rPr>
                <w:rFonts w:hint="eastAsia" w:ascii="仿宋_GB2312" w:eastAsia="仿宋_GB2312"/>
                <w:sz w:val="18"/>
                <w:szCs w:val="18"/>
                <w:lang w:val="en-US" w:eastAsia="zh-CN"/>
              </w:rPr>
              <w:t>3</w:t>
            </w:r>
          </w:p>
        </w:tc>
        <w:tc>
          <w:tcPr>
            <w:tcW w:w="648" w:type="dxa"/>
            <w:vMerge w:val="continue"/>
            <w:shd w:val="clear" w:color="auto" w:fill="FFFFFF" w:themeFill="background1"/>
            <w:noWrap w:val="0"/>
            <w:vAlign w:val="center"/>
          </w:tcPr>
          <w:p>
            <w:pPr>
              <w:jc w:val="center"/>
              <w:rPr>
                <w:rFonts w:hint="eastAsia" w:ascii="仿宋_GB2312" w:eastAsia="仿宋_GB2312"/>
                <w:sz w:val="18"/>
                <w:szCs w:val="18"/>
              </w:rPr>
            </w:pPr>
          </w:p>
        </w:tc>
        <w:tc>
          <w:tcPr>
            <w:tcW w:w="638"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资格预审公告</w:t>
            </w:r>
          </w:p>
        </w:tc>
        <w:tc>
          <w:tcPr>
            <w:tcW w:w="2212"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164" w:type="dxa"/>
            <w:shd w:val="clear" w:color="auto" w:fill="FFFFFF" w:themeFill="background1"/>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137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汽开区政府</w:t>
            </w:r>
          </w:p>
          <w:p>
            <w:pPr>
              <w:jc w:val="center"/>
              <w:rPr>
                <w:rFonts w:ascii="仿宋_GB2312" w:eastAsia="仿宋_GB2312"/>
                <w:sz w:val="18"/>
                <w:szCs w:val="18"/>
              </w:rPr>
            </w:pPr>
            <w:r>
              <w:rPr>
                <w:rFonts w:hint="eastAsia" w:ascii="仿宋_GB2312" w:hAnsi="宋体" w:eastAsia="仿宋_GB2312"/>
                <w:sz w:val="18"/>
                <w:szCs w:val="18"/>
              </w:rPr>
              <w:t>采购中心</w:t>
            </w:r>
          </w:p>
        </w:tc>
        <w:tc>
          <w:tcPr>
            <w:tcW w:w="1751" w:type="dxa"/>
            <w:shd w:val="clear" w:color="auto" w:fill="FFFFFF" w:themeFill="background1"/>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■共资源交易平台</w:t>
            </w:r>
          </w:p>
        </w:tc>
        <w:tc>
          <w:tcPr>
            <w:tcW w:w="2287" w:type="dxa"/>
            <w:shd w:val="clear" w:color="auto" w:fill="FFFFFF" w:themeFill="background1"/>
            <w:noWrap w:val="0"/>
            <w:vAlign w:val="center"/>
          </w:tcPr>
          <w:p>
            <w:pPr>
              <w:jc w:val="center"/>
              <w:rPr>
                <w:rFonts w:hint="eastAsia" w:ascii="仿宋_GB2312" w:eastAsia="仿宋_GB2312"/>
                <w:sz w:val="18"/>
                <w:szCs w:val="18"/>
              </w:rPr>
            </w:pPr>
            <w:r>
              <w:rPr>
                <w:rFonts w:ascii="仿宋_GB2312" w:eastAsia="仿宋_GB2312"/>
                <w:sz w:val="18"/>
                <w:szCs w:val="18"/>
              </w:rPr>
              <w:fldChar w:fldCharType="begin"/>
            </w:r>
            <w:r>
              <w:rPr>
                <w:rFonts w:ascii="仿宋_GB2312" w:eastAsia="仿宋_GB2312"/>
                <w:sz w:val="18"/>
                <w:szCs w:val="18"/>
              </w:rPr>
              <w:instrText xml:space="preserve"> HYPERLINK "http://www.ccgp.gov.cn/" </w:instrText>
            </w:r>
            <w:r>
              <w:rPr>
                <w:rFonts w:ascii="仿宋_GB2312" w:eastAsia="仿宋_GB2312"/>
                <w:sz w:val="18"/>
                <w:szCs w:val="18"/>
              </w:rPr>
              <w:fldChar w:fldCharType="separate"/>
            </w:r>
            <w:r>
              <w:rPr>
                <w:rStyle w:val="5"/>
                <w:rFonts w:ascii="仿宋_GB2312" w:eastAsia="仿宋_GB2312"/>
                <w:sz w:val="18"/>
                <w:szCs w:val="18"/>
              </w:rPr>
              <w:t>http://www.ccgp.gov.cn/</w:t>
            </w:r>
            <w:r>
              <w:rPr>
                <w:rFonts w:ascii="仿宋_GB2312" w:eastAsia="仿宋_GB2312"/>
                <w:sz w:val="18"/>
                <w:szCs w:val="18"/>
              </w:rPr>
              <w:fldChar w:fldCharType="end"/>
            </w:r>
          </w:p>
          <w:p>
            <w:pPr>
              <w:spacing w:line="240" w:lineRule="exact"/>
              <w:jc w:val="center"/>
              <w:rPr>
                <w:rFonts w:ascii="仿宋" w:hAnsi="仿宋" w:eastAsia="仿宋"/>
                <w:sz w:val="15"/>
                <w:szCs w:val="15"/>
              </w:rP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jc w:val="center"/>
              <w:rPr>
                <w:rFonts w:hint="eastAsia" w:ascii="仿宋_GB2312" w:eastAsia="仿宋_GB2312"/>
                <w:sz w:val="18"/>
                <w:szCs w:val="18"/>
              </w:rPr>
            </w:pP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eastAsia" w:ascii="仿宋_GB2312" w:eastAsia="仿宋_GB2312"/>
                <w:sz w:val="18"/>
                <w:szCs w:val="18"/>
                <w:lang w:val="en-US" w:eastAsia="zh-CN"/>
              </w:rPr>
            </w:pPr>
            <w:r>
              <w:rPr>
                <w:rFonts w:hint="eastAsia" w:ascii="仿宋_GB2312" w:eastAsia="仿宋_GB2312"/>
                <w:sz w:val="18"/>
                <w:szCs w:val="18"/>
              </w:rPr>
              <w:t>1</w:t>
            </w:r>
            <w:r>
              <w:rPr>
                <w:rFonts w:hint="eastAsia" w:ascii="仿宋_GB2312" w:eastAsia="仿宋_GB2312"/>
                <w:sz w:val="18"/>
                <w:szCs w:val="18"/>
                <w:lang w:val="en-US" w:eastAsia="zh-CN"/>
              </w:rPr>
              <w:t>4</w:t>
            </w:r>
          </w:p>
        </w:tc>
        <w:tc>
          <w:tcPr>
            <w:tcW w:w="648" w:type="dxa"/>
            <w:vMerge w:val="restart"/>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63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采购文件</w:t>
            </w:r>
          </w:p>
        </w:tc>
        <w:tc>
          <w:tcPr>
            <w:tcW w:w="2212"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招标文件、竞争性谈判文件、竞争性磋商文件和询价通知书。</w:t>
            </w: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164"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随中标、成交结果同时公告。中标、成交结果公告前采购文件已公告的，不再重复公告</w:t>
            </w:r>
          </w:p>
        </w:tc>
        <w:tc>
          <w:tcPr>
            <w:tcW w:w="137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汽开区政府</w:t>
            </w:r>
          </w:p>
          <w:p>
            <w:pPr>
              <w:jc w:val="center"/>
              <w:rPr>
                <w:rFonts w:ascii="仿宋_GB2312" w:eastAsia="仿宋_GB2312"/>
                <w:sz w:val="18"/>
                <w:szCs w:val="18"/>
              </w:rPr>
            </w:pPr>
            <w:r>
              <w:rPr>
                <w:rFonts w:hint="eastAsia" w:ascii="仿宋_GB2312" w:hAnsi="宋体" w:eastAsia="仿宋_GB2312"/>
                <w:sz w:val="18"/>
                <w:szCs w:val="18"/>
              </w:rPr>
              <w:t>采购中心</w:t>
            </w:r>
          </w:p>
        </w:tc>
        <w:tc>
          <w:tcPr>
            <w:tcW w:w="1751" w:type="dxa"/>
            <w:shd w:val="clear" w:color="auto" w:fill="FFFFFF" w:themeFill="background1"/>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《中国财经报》（《中国政府采购报》）</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《中国政府采购杂志》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《中国财政杂志》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公共资源交易平</w:t>
            </w:r>
            <w:r>
              <w:rPr>
                <w:rFonts w:hint="eastAsia" w:ascii="仿宋_GB2312" w:eastAsia="仿宋_GB2312"/>
                <w:sz w:val="18"/>
                <w:szCs w:val="18"/>
              </w:rPr>
              <w:t>台</w:t>
            </w:r>
          </w:p>
        </w:tc>
        <w:tc>
          <w:tcPr>
            <w:tcW w:w="2287" w:type="dxa"/>
            <w:shd w:val="clear" w:color="auto" w:fill="FFFFFF" w:themeFill="background1"/>
            <w:noWrap w:val="0"/>
            <w:vAlign w:val="center"/>
          </w:tcPr>
          <w:p>
            <w:pPr>
              <w:jc w:val="center"/>
              <w:rPr>
                <w:rFonts w:hint="eastAsia" w:ascii="仿宋_GB2312" w:eastAsia="仿宋_GB2312"/>
                <w:sz w:val="18"/>
                <w:szCs w:val="18"/>
              </w:rPr>
            </w:pPr>
            <w:r>
              <w:rPr>
                <w:rFonts w:ascii="仿宋_GB2312" w:eastAsia="仿宋_GB2312"/>
                <w:sz w:val="18"/>
                <w:szCs w:val="18"/>
              </w:rPr>
              <w:fldChar w:fldCharType="begin"/>
            </w:r>
            <w:r>
              <w:rPr>
                <w:rFonts w:ascii="仿宋_GB2312" w:eastAsia="仿宋_GB2312"/>
                <w:sz w:val="18"/>
                <w:szCs w:val="18"/>
              </w:rPr>
              <w:instrText xml:space="preserve"> HYPERLINK "http://www.ccgp.gov.cn/" </w:instrText>
            </w:r>
            <w:r>
              <w:rPr>
                <w:rFonts w:ascii="仿宋_GB2312" w:eastAsia="仿宋_GB2312"/>
                <w:sz w:val="18"/>
                <w:szCs w:val="18"/>
              </w:rPr>
              <w:fldChar w:fldCharType="separate"/>
            </w:r>
            <w:r>
              <w:rPr>
                <w:rStyle w:val="5"/>
                <w:rFonts w:ascii="仿宋_GB2312" w:eastAsia="仿宋_GB2312"/>
                <w:sz w:val="18"/>
                <w:szCs w:val="18"/>
              </w:rPr>
              <w:t>http://www.ccgp.gov.cn/</w:t>
            </w:r>
            <w:r>
              <w:rPr>
                <w:rFonts w:ascii="仿宋_GB2312" w:eastAsia="仿宋_GB2312"/>
                <w:sz w:val="18"/>
                <w:szCs w:val="18"/>
              </w:rPr>
              <w:fldChar w:fldCharType="end"/>
            </w:r>
          </w:p>
          <w:p>
            <w:pPr>
              <w:spacing w:line="240" w:lineRule="exact"/>
              <w:jc w:val="center"/>
              <w:rPr>
                <w:rFonts w:ascii="仿宋" w:hAnsi="仿宋" w:eastAsia="仿宋"/>
                <w:sz w:val="15"/>
                <w:szCs w:val="15"/>
              </w:rP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jc w:val="center"/>
              <w:rPr>
                <w:rFonts w:hint="eastAsia" w:ascii="仿宋_GB2312" w:eastAsia="仿宋_GB2312"/>
                <w:sz w:val="18"/>
                <w:szCs w:val="18"/>
              </w:rPr>
            </w:pP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15</w:t>
            </w:r>
          </w:p>
        </w:tc>
        <w:tc>
          <w:tcPr>
            <w:tcW w:w="648" w:type="dxa"/>
            <w:vMerge w:val="continue"/>
            <w:shd w:val="clear" w:color="auto" w:fill="FFFFFF" w:themeFill="background1"/>
            <w:noWrap w:val="0"/>
            <w:vAlign w:val="center"/>
          </w:tcPr>
          <w:p>
            <w:pPr>
              <w:jc w:val="center"/>
              <w:rPr>
                <w:rFonts w:hint="eastAsia" w:ascii="仿宋_GB2312" w:eastAsia="仿宋_GB2312"/>
                <w:sz w:val="18"/>
                <w:szCs w:val="18"/>
              </w:rPr>
            </w:pPr>
          </w:p>
        </w:tc>
        <w:tc>
          <w:tcPr>
            <w:tcW w:w="638" w:type="dxa"/>
            <w:shd w:val="clear" w:color="auto" w:fill="FFFFFF" w:themeFill="background1"/>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lang w:eastAsia="zh-CN"/>
              </w:rPr>
              <w:t>公共服务项目采购需求</w:t>
            </w:r>
          </w:p>
        </w:tc>
        <w:tc>
          <w:tcPr>
            <w:tcW w:w="2212"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采购需求</w:t>
            </w:r>
          </w:p>
        </w:tc>
        <w:tc>
          <w:tcPr>
            <w:tcW w:w="2050"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《关于进一步加强政府采购需求和履行验收管理的指导意见》</w:t>
            </w:r>
          </w:p>
        </w:tc>
        <w:tc>
          <w:tcPr>
            <w:tcW w:w="1164"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实时公开</w:t>
            </w:r>
          </w:p>
        </w:tc>
        <w:tc>
          <w:tcPr>
            <w:tcW w:w="1374" w:type="dxa"/>
            <w:shd w:val="clear" w:color="auto" w:fill="FFFFFF" w:themeFill="background1"/>
            <w:noWrap w:val="0"/>
            <w:vAlign w:val="center"/>
          </w:tcPr>
          <w:p>
            <w:pPr>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汽开区政府</w:t>
            </w:r>
          </w:p>
          <w:p>
            <w:pPr>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采购中心</w:t>
            </w:r>
          </w:p>
        </w:tc>
        <w:tc>
          <w:tcPr>
            <w:tcW w:w="1751" w:type="dxa"/>
            <w:shd w:val="clear" w:color="auto" w:fill="FFFFFF" w:themeFill="background1"/>
            <w:noWrap w:val="0"/>
            <w:vAlign w:val="center"/>
          </w:tcPr>
          <w:p>
            <w:pPr>
              <w:spacing w:line="240" w:lineRule="exact"/>
              <w:rPr>
                <w:rFonts w:hint="eastAsia" w:ascii="仿宋_GB2312" w:hAnsi="宋体" w:eastAsia="仿宋_GB2312"/>
                <w:sz w:val="18"/>
                <w:szCs w:val="18"/>
                <w:lang w:eastAsia="zh-CN"/>
              </w:rPr>
            </w:pPr>
            <w:r>
              <w:rPr>
                <w:rFonts w:hint="eastAsia" w:ascii="仿宋_GB2312" w:hAnsi="宋体" w:eastAsia="仿宋_GB2312"/>
                <w:sz w:val="18"/>
                <w:szCs w:val="18"/>
              </w:rPr>
              <w:t>■</w:t>
            </w:r>
            <w:r>
              <w:rPr>
                <w:rFonts w:hint="eastAsia" w:ascii="仿宋_GB2312" w:hAnsi="宋体" w:eastAsia="仿宋_GB2312"/>
                <w:sz w:val="18"/>
                <w:szCs w:val="18"/>
                <w:lang w:eastAsia="zh-CN"/>
              </w:rPr>
              <w:t>中国招标投标公共服务平台</w:t>
            </w:r>
          </w:p>
          <w:p>
            <w:pPr>
              <w:spacing w:line="240" w:lineRule="exact"/>
              <w:rPr>
                <w:rFonts w:hint="eastAsia" w:ascii="仿宋_GB2312" w:hAnsi="宋体" w:eastAsia="仿宋_GB2312"/>
                <w:sz w:val="18"/>
                <w:szCs w:val="18"/>
                <w:lang w:eastAsia="zh-CN"/>
              </w:rPr>
            </w:pPr>
            <w:r>
              <w:rPr>
                <w:rFonts w:hint="eastAsia" w:ascii="仿宋_GB2312" w:hAnsi="宋体" w:eastAsia="仿宋_GB2312"/>
                <w:sz w:val="18"/>
                <w:szCs w:val="18"/>
              </w:rPr>
              <w:t>■</w:t>
            </w:r>
            <w:r>
              <w:rPr>
                <w:rFonts w:hint="eastAsia" w:ascii="仿宋_GB2312" w:hAnsi="宋体" w:eastAsia="仿宋_GB2312"/>
                <w:sz w:val="18"/>
                <w:szCs w:val="18"/>
                <w:lang w:eastAsia="zh-CN"/>
              </w:rPr>
              <w:t>中国政府采购网</w:t>
            </w:r>
          </w:p>
          <w:p>
            <w:pPr>
              <w:spacing w:line="240" w:lineRule="exact"/>
              <w:rPr>
                <w:rFonts w:hint="eastAsia" w:ascii="仿宋_GB2312" w:hAnsi="宋体" w:eastAsia="仿宋_GB2312"/>
                <w:sz w:val="18"/>
                <w:szCs w:val="18"/>
                <w:lang w:eastAsia="zh-CN"/>
              </w:rPr>
            </w:pPr>
            <w:r>
              <w:rPr>
                <w:rFonts w:hint="eastAsia" w:ascii="仿宋_GB2312" w:hAnsi="宋体" w:eastAsia="仿宋_GB2312"/>
                <w:sz w:val="18"/>
                <w:szCs w:val="18"/>
              </w:rPr>
              <w:t>■</w:t>
            </w:r>
            <w:r>
              <w:rPr>
                <w:rFonts w:hint="eastAsia" w:ascii="仿宋_GB2312" w:hAnsi="宋体" w:eastAsia="仿宋_GB2312"/>
                <w:sz w:val="18"/>
                <w:szCs w:val="18"/>
                <w:lang w:eastAsia="zh-CN"/>
              </w:rPr>
              <w:t>长春市公共资源交易网</w:t>
            </w:r>
          </w:p>
        </w:tc>
        <w:tc>
          <w:tcPr>
            <w:tcW w:w="2287" w:type="dxa"/>
            <w:shd w:val="clear" w:color="auto" w:fill="FFFFFF" w:themeFill="background1"/>
            <w:noWrap w:val="0"/>
            <w:vAlign w:val="center"/>
          </w:tcPr>
          <w:p>
            <w:pPr>
              <w:spacing w:line="240" w:lineRule="exact"/>
              <w:jc w:val="cente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spacing w:line="240" w:lineRule="exact"/>
              <w:jc w:val="center"/>
              <w:rPr>
                <w:rFonts w:hint="default" w:ascii="Times New Roman" w:hAnsi="Times New Roman" w:cs="Times New Roman"/>
                <w:sz w:val="16"/>
                <w:szCs w:val="16"/>
              </w:rPr>
            </w:pPr>
            <w:r>
              <w:rPr>
                <w:rFonts w:hint="default" w:ascii="Times New Roman" w:hAnsi="Times New Roman" w:cs="Times New Roman"/>
                <w:sz w:val="16"/>
                <w:szCs w:val="16"/>
              </w:rPr>
              <w:t>http://www.ccgp.gov.cn/</w:t>
            </w:r>
          </w:p>
          <w:p>
            <w:pPr>
              <w:jc w:val="center"/>
              <w:rPr>
                <w:rFonts w:hint="eastAsia" w:ascii="仿宋_GB2312" w:eastAsia="仿宋_GB2312"/>
                <w:sz w:val="18"/>
                <w:szCs w:val="18"/>
              </w:rPr>
            </w:pPr>
          </w:p>
        </w:tc>
        <w:tc>
          <w:tcPr>
            <w:tcW w:w="403"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16</w:t>
            </w:r>
          </w:p>
        </w:tc>
        <w:tc>
          <w:tcPr>
            <w:tcW w:w="648" w:type="dxa"/>
            <w:shd w:val="clear" w:color="auto" w:fill="FFFFFF" w:themeFill="background1"/>
            <w:noWrap w:val="0"/>
            <w:vAlign w:val="center"/>
          </w:tcPr>
          <w:p>
            <w:pPr>
              <w:jc w:val="center"/>
              <w:rPr>
                <w:rFonts w:hint="eastAsia" w:ascii="仿宋_GB2312" w:eastAsia="仿宋_GB2312"/>
                <w:sz w:val="18"/>
                <w:szCs w:val="18"/>
              </w:rPr>
            </w:pPr>
          </w:p>
        </w:tc>
        <w:tc>
          <w:tcPr>
            <w:tcW w:w="638" w:type="dxa"/>
            <w:shd w:val="clear" w:color="auto" w:fill="FFFFFF" w:themeFill="background1"/>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lang w:eastAsia="zh-CN"/>
              </w:rPr>
              <w:t>公共服务项目验收结果</w:t>
            </w:r>
          </w:p>
        </w:tc>
        <w:tc>
          <w:tcPr>
            <w:tcW w:w="2212"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采购验收结果</w:t>
            </w:r>
          </w:p>
        </w:tc>
        <w:tc>
          <w:tcPr>
            <w:tcW w:w="2050"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《关于进一步加强政府采购需求和履行验收管理的指导意见》</w:t>
            </w:r>
          </w:p>
        </w:tc>
        <w:tc>
          <w:tcPr>
            <w:tcW w:w="1164" w:type="dxa"/>
            <w:shd w:val="clear" w:color="auto" w:fill="FFFFFF" w:themeFill="background1"/>
            <w:noWrap w:val="0"/>
            <w:vAlign w:val="center"/>
          </w:tcPr>
          <w:p>
            <w:pP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lang w:eastAsia="zh-CN"/>
              </w:rPr>
              <w:t>实时公开</w:t>
            </w:r>
          </w:p>
        </w:tc>
        <w:tc>
          <w:tcPr>
            <w:tcW w:w="1374" w:type="dxa"/>
            <w:shd w:val="clear" w:color="auto" w:fill="FFFFFF" w:themeFill="background1"/>
            <w:noWrap w:val="0"/>
            <w:vAlign w:val="center"/>
          </w:tcPr>
          <w:p>
            <w:pPr>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汽开区政府</w:t>
            </w:r>
          </w:p>
          <w:p>
            <w:pPr>
              <w:jc w:val="center"/>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lang w:eastAsia="zh-CN"/>
              </w:rPr>
              <w:t>采购中心</w:t>
            </w:r>
          </w:p>
        </w:tc>
        <w:tc>
          <w:tcPr>
            <w:tcW w:w="1751" w:type="dxa"/>
            <w:shd w:val="clear" w:color="auto" w:fill="FFFFFF" w:themeFill="background1"/>
            <w:noWrap w:val="0"/>
            <w:vAlign w:val="center"/>
          </w:tcPr>
          <w:p>
            <w:pPr>
              <w:spacing w:line="240" w:lineRule="exact"/>
              <w:rPr>
                <w:rFonts w:hint="eastAsia" w:ascii="仿宋_GB2312" w:hAnsi="宋体" w:eastAsia="仿宋_GB2312"/>
                <w:sz w:val="18"/>
                <w:szCs w:val="18"/>
                <w:lang w:eastAsia="zh-CN"/>
              </w:rPr>
            </w:pPr>
            <w:r>
              <w:rPr>
                <w:rFonts w:hint="eastAsia" w:ascii="仿宋_GB2312" w:hAnsi="宋体" w:eastAsia="仿宋_GB2312"/>
                <w:sz w:val="18"/>
                <w:szCs w:val="18"/>
              </w:rPr>
              <w:t>■</w:t>
            </w:r>
            <w:r>
              <w:rPr>
                <w:rFonts w:hint="eastAsia" w:ascii="仿宋_GB2312" w:hAnsi="宋体" w:eastAsia="仿宋_GB2312"/>
                <w:sz w:val="18"/>
                <w:szCs w:val="18"/>
                <w:lang w:eastAsia="zh-CN"/>
              </w:rPr>
              <w:t>中国招标投标公共服务平台</w:t>
            </w:r>
          </w:p>
          <w:p>
            <w:pPr>
              <w:spacing w:line="240" w:lineRule="exact"/>
              <w:rPr>
                <w:rFonts w:hint="eastAsia" w:ascii="仿宋_GB2312" w:hAnsi="宋体" w:eastAsia="仿宋_GB2312"/>
                <w:sz w:val="18"/>
                <w:szCs w:val="18"/>
                <w:lang w:eastAsia="zh-CN"/>
              </w:rPr>
            </w:pPr>
            <w:r>
              <w:rPr>
                <w:rFonts w:hint="eastAsia" w:ascii="仿宋_GB2312" w:hAnsi="宋体" w:eastAsia="仿宋_GB2312"/>
                <w:sz w:val="18"/>
                <w:szCs w:val="18"/>
              </w:rPr>
              <w:t>■</w:t>
            </w:r>
            <w:r>
              <w:rPr>
                <w:rFonts w:hint="eastAsia" w:ascii="仿宋_GB2312" w:hAnsi="宋体" w:eastAsia="仿宋_GB2312"/>
                <w:sz w:val="18"/>
                <w:szCs w:val="18"/>
                <w:lang w:eastAsia="zh-CN"/>
              </w:rPr>
              <w:t>中国政府采购网</w:t>
            </w:r>
          </w:p>
          <w:p>
            <w:pPr>
              <w:spacing w:line="240" w:lineRule="exact"/>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w:t>
            </w:r>
            <w:r>
              <w:rPr>
                <w:rFonts w:hint="eastAsia" w:ascii="仿宋_GB2312" w:hAnsi="宋体" w:eastAsia="仿宋_GB2312"/>
                <w:sz w:val="18"/>
                <w:szCs w:val="18"/>
                <w:lang w:eastAsia="zh-CN"/>
              </w:rPr>
              <w:t>长春市公共资源交易网</w:t>
            </w:r>
          </w:p>
        </w:tc>
        <w:tc>
          <w:tcPr>
            <w:tcW w:w="2287" w:type="dxa"/>
            <w:shd w:val="clear" w:color="auto" w:fill="FFFFFF" w:themeFill="background1"/>
            <w:noWrap w:val="0"/>
            <w:vAlign w:val="center"/>
          </w:tcPr>
          <w:p>
            <w:pPr>
              <w:spacing w:line="240" w:lineRule="exact"/>
              <w:jc w:val="cente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spacing w:line="240" w:lineRule="exact"/>
              <w:jc w:val="center"/>
              <w:rPr>
                <w:rFonts w:hint="default" w:ascii="Times New Roman" w:hAnsi="Times New Roman" w:cs="Times New Roman"/>
                <w:sz w:val="16"/>
                <w:szCs w:val="16"/>
              </w:rPr>
            </w:pPr>
            <w:r>
              <w:rPr>
                <w:rFonts w:hint="default" w:ascii="Times New Roman" w:hAnsi="Times New Roman" w:cs="Times New Roman"/>
                <w:sz w:val="16"/>
                <w:szCs w:val="16"/>
              </w:rPr>
              <w:t>http://www.ccgp.gov.cn/</w:t>
            </w:r>
          </w:p>
          <w:p>
            <w:pPr>
              <w:jc w:val="center"/>
              <w:rPr>
                <w:rFonts w:hint="eastAsia" w:ascii="仿宋_GB2312" w:hAnsi="Calibri" w:eastAsia="仿宋_GB2312" w:cs="Times New Roman"/>
                <w:kern w:val="2"/>
                <w:sz w:val="18"/>
                <w:szCs w:val="18"/>
                <w:lang w:val="en-US" w:eastAsia="zh-CN" w:bidi="ar-SA"/>
              </w:rPr>
            </w:pPr>
          </w:p>
        </w:tc>
        <w:tc>
          <w:tcPr>
            <w:tcW w:w="403"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324" w:hRule="atLeast"/>
        </w:trPr>
        <w:tc>
          <w:tcPr>
            <w:tcW w:w="436" w:type="dxa"/>
            <w:shd w:val="clear" w:color="auto" w:fill="FFFFFF" w:themeFill="background1"/>
            <w:noWrap w:val="0"/>
            <w:vAlign w:val="center"/>
          </w:tcPr>
          <w:p>
            <w:pPr>
              <w:jc w:val="center"/>
              <w:rPr>
                <w:rFonts w:hint="eastAsia" w:ascii="仿宋_GB2312" w:eastAsia="仿宋_GB2312"/>
                <w:sz w:val="18"/>
                <w:szCs w:val="18"/>
                <w:lang w:val="en-US" w:eastAsia="zh-CN"/>
              </w:rPr>
            </w:pPr>
            <w:r>
              <w:rPr>
                <w:rFonts w:hint="eastAsia" w:ascii="仿宋_GB2312" w:eastAsia="仿宋_GB2312"/>
                <w:sz w:val="18"/>
                <w:szCs w:val="18"/>
              </w:rPr>
              <w:t>1</w:t>
            </w:r>
            <w:r>
              <w:rPr>
                <w:rFonts w:hint="eastAsia" w:ascii="仿宋_GB2312" w:eastAsia="仿宋_GB2312"/>
                <w:sz w:val="18"/>
                <w:szCs w:val="18"/>
                <w:lang w:val="en-US" w:eastAsia="zh-CN"/>
              </w:rPr>
              <w:t>7</w:t>
            </w:r>
          </w:p>
        </w:tc>
        <w:tc>
          <w:tcPr>
            <w:tcW w:w="64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tc>
        <w:tc>
          <w:tcPr>
            <w:tcW w:w="63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采购信息更正公告</w:t>
            </w:r>
          </w:p>
        </w:tc>
        <w:tc>
          <w:tcPr>
            <w:tcW w:w="2212"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采购人和采购代理机构名称、地址、联系方式；原公告的采购项目名称及首次公告日期；更正事项、内容及日期；采购项目联系人和电话。</w:t>
            </w: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164" w:type="dxa"/>
            <w:shd w:val="clear" w:color="auto" w:fill="FFFFFF" w:themeFill="background1"/>
            <w:noWrap w:val="0"/>
            <w:vAlign w:val="center"/>
          </w:tcPr>
          <w:p>
            <w:pPr>
              <w:rPr>
                <w:rFonts w:hint="eastAsia" w:ascii="仿宋_GB2312" w:eastAsia="仿宋_GB2312"/>
                <w:sz w:val="18"/>
                <w:szCs w:val="18"/>
              </w:rPr>
            </w:pPr>
          </w:p>
          <w:p>
            <w:pPr>
              <w:rPr>
                <w:rFonts w:hint="eastAsia" w:ascii="仿宋_GB2312" w:eastAsia="仿宋_GB2312"/>
                <w:sz w:val="18"/>
                <w:szCs w:val="18"/>
              </w:rPr>
            </w:pPr>
            <w:r>
              <w:rPr>
                <w:rFonts w:hint="eastAsia" w:ascii="仿宋_GB2312" w:eastAsia="仿宋_GB2312"/>
                <w:sz w:val="18"/>
                <w:szCs w:val="18"/>
              </w:rPr>
              <w:t>投标截止时间至少15日前、提交资格预审申请文件截止时间至少3日前，或者提交首次响应文件截止之日3个工作日前</w:t>
            </w:r>
          </w:p>
          <w:p>
            <w:pPr>
              <w:rPr>
                <w:rFonts w:hint="eastAsia" w:ascii="仿宋_GB2312" w:eastAsia="仿宋_GB2312"/>
                <w:sz w:val="18"/>
                <w:szCs w:val="18"/>
              </w:rPr>
            </w:pPr>
          </w:p>
        </w:tc>
        <w:tc>
          <w:tcPr>
            <w:tcW w:w="137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汽开区政府</w:t>
            </w:r>
          </w:p>
          <w:p>
            <w:pPr>
              <w:jc w:val="center"/>
              <w:rPr>
                <w:rFonts w:ascii="仿宋_GB2312" w:eastAsia="仿宋_GB2312"/>
                <w:sz w:val="18"/>
                <w:szCs w:val="18"/>
              </w:rPr>
            </w:pPr>
            <w:r>
              <w:rPr>
                <w:rFonts w:hint="eastAsia" w:ascii="仿宋_GB2312" w:hAnsi="宋体" w:eastAsia="仿宋_GB2312"/>
                <w:sz w:val="18"/>
                <w:szCs w:val="18"/>
              </w:rPr>
              <w:t>采购中心</w:t>
            </w:r>
          </w:p>
        </w:tc>
        <w:tc>
          <w:tcPr>
            <w:tcW w:w="1751" w:type="dxa"/>
            <w:shd w:val="clear" w:color="auto" w:fill="FFFFFF" w:themeFill="background1"/>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2287" w:type="dxa"/>
            <w:shd w:val="clear" w:color="auto" w:fill="FFFFFF" w:themeFill="background1"/>
            <w:noWrap w:val="0"/>
            <w:vAlign w:val="center"/>
          </w:tcPr>
          <w:p>
            <w:pPr>
              <w:jc w:val="center"/>
              <w:rPr>
                <w:rFonts w:hint="eastAsia" w:ascii="仿宋_GB2312" w:eastAsia="仿宋_GB2312"/>
                <w:sz w:val="18"/>
                <w:szCs w:val="18"/>
              </w:rPr>
            </w:pPr>
            <w:r>
              <w:rPr>
                <w:rFonts w:ascii="仿宋_GB2312" w:eastAsia="仿宋_GB2312"/>
                <w:sz w:val="18"/>
                <w:szCs w:val="18"/>
              </w:rPr>
              <w:fldChar w:fldCharType="begin"/>
            </w:r>
            <w:r>
              <w:rPr>
                <w:rFonts w:ascii="仿宋_GB2312" w:eastAsia="仿宋_GB2312"/>
                <w:sz w:val="18"/>
                <w:szCs w:val="18"/>
              </w:rPr>
              <w:instrText xml:space="preserve"> HYPERLINK "http://www.ccgp.gov.cn/" </w:instrText>
            </w:r>
            <w:r>
              <w:rPr>
                <w:rFonts w:ascii="仿宋_GB2312" w:eastAsia="仿宋_GB2312"/>
                <w:sz w:val="18"/>
                <w:szCs w:val="18"/>
              </w:rPr>
              <w:fldChar w:fldCharType="separate"/>
            </w:r>
            <w:r>
              <w:rPr>
                <w:rStyle w:val="5"/>
                <w:rFonts w:ascii="仿宋_GB2312" w:eastAsia="仿宋_GB2312"/>
                <w:sz w:val="18"/>
                <w:szCs w:val="18"/>
              </w:rPr>
              <w:t>http://www.ccgp.gov.cn/</w:t>
            </w:r>
            <w:r>
              <w:rPr>
                <w:rFonts w:ascii="仿宋_GB2312" w:eastAsia="仿宋_GB2312"/>
                <w:sz w:val="18"/>
                <w:szCs w:val="18"/>
              </w:rPr>
              <w:fldChar w:fldCharType="end"/>
            </w:r>
          </w:p>
          <w:p>
            <w:pPr>
              <w:spacing w:line="240" w:lineRule="exact"/>
              <w:jc w:val="center"/>
              <w:rPr>
                <w:rFonts w:ascii="仿宋" w:hAnsi="仿宋" w:eastAsia="仿宋"/>
                <w:sz w:val="15"/>
                <w:szCs w:val="15"/>
              </w:rP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jc w:val="center"/>
              <w:rPr>
                <w:rFonts w:hint="eastAsia" w:ascii="仿宋_GB2312" w:eastAsia="仿宋_GB2312"/>
                <w:sz w:val="18"/>
                <w:szCs w:val="18"/>
              </w:rPr>
            </w:pP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795" w:hRule="atLeast"/>
        </w:trPr>
        <w:tc>
          <w:tcPr>
            <w:tcW w:w="436" w:type="dxa"/>
            <w:shd w:val="clear" w:color="auto" w:fill="FFFFFF" w:themeFill="background1"/>
            <w:noWrap w:val="0"/>
            <w:vAlign w:val="center"/>
          </w:tcPr>
          <w:p>
            <w:pPr>
              <w:jc w:val="center"/>
              <w:rPr>
                <w:rFonts w:hint="eastAsia" w:ascii="仿宋_GB2312" w:eastAsia="仿宋_GB2312"/>
                <w:sz w:val="18"/>
                <w:szCs w:val="18"/>
                <w:lang w:val="en-US" w:eastAsia="zh-CN"/>
              </w:rPr>
            </w:pPr>
            <w:r>
              <w:rPr>
                <w:rFonts w:hint="eastAsia" w:ascii="仿宋_GB2312" w:eastAsia="仿宋_GB2312"/>
                <w:sz w:val="18"/>
                <w:szCs w:val="18"/>
              </w:rPr>
              <w:t>1</w:t>
            </w:r>
            <w:r>
              <w:rPr>
                <w:rFonts w:hint="eastAsia" w:ascii="仿宋_GB2312" w:eastAsia="仿宋_GB2312"/>
                <w:sz w:val="18"/>
                <w:szCs w:val="18"/>
                <w:lang w:val="en-US" w:eastAsia="zh-CN"/>
              </w:rPr>
              <w:t>8</w:t>
            </w:r>
          </w:p>
        </w:tc>
        <w:tc>
          <w:tcPr>
            <w:tcW w:w="648" w:type="dxa"/>
            <w:vMerge w:val="restart"/>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63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单一来源公示</w:t>
            </w:r>
          </w:p>
        </w:tc>
        <w:tc>
          <w:tcPr>
            <w:tcW w:w="2212"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164" w:type="dxa"/>
            <w:shd w:val="clear" w:color="auto" w:fill="FFFFFF" w:themeFill="background1"/>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及时公开，公示期限不得少于5个工作日</w:t>
            </w:r>
          </w:p>
        </w:tc>
        <w:tc>
          <w:tcPr>
            <w:tcW w:w="137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汽开区政府</w:t>
            </w:r>
          </w:p>
          <w:p>
            <w:pPr>
              <w:jc w:val="center"/>
              <w:rPr>
                <w:rFonts w:ascii="仿宋_GB2312" w:eastAsia="仿宋_GB2312"/>
                <w:sz w:val="18"/>
                <w:szCs w:val="18"/>
              </w:rPr>
            </w:pPr>
            <w:r>
              <w:rPr>
                <w:rFonts w:hint="eastAsia" w:ascii="仿宋_GB2312" w:hAnsi="宋体" w:eastAsia="仿宋_GB2312"/>
                <w:sz w:val="18"/>
                <w:szCs w:val="18"/>
              </w:rPr>
              <w:t>采购中心</w:t>
            </w:r>
          </w:p>
        </w:tc>
        <w:tc>
          <w:tcPr>
            <w:tcW w:w="1751" w:type="dxa"/>
            <w:shd w:val="clear" w:color="auto" w:fill="FFFFFF" w:themeFill="background1"/>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2287" w:type="dxa"/>
            <w:shd w:val="clear" w:color="auto" w:fill="FFFFFF" w:themeFill="background1"/>
            <w:noWrap w:val="0"/>
            <w:vAlign w:val="center"/>
          </w:tcPr>
          <w:p>
            <w:pPr>
              <w:jc w:val="center"/>
              <w:rPr>
                <w:rFonts w:hint="eastAsia" w:ascii="仿宋_GB2312" w:eastAsia="仿宋_GB2312"/>
                <w:sz w:val="18"/>
                <w:szCs w:val="18"/>
              </w:rPr>
            </w:pPr>
            <w:r>
              <w:rPr>
                <w:rFonts w:ascii="仿宋_GB2312" w:eastAsia="仿宋_GB2312"/>
                <w:sz w:val="18"/>
                <w:szCs w:val="18"/>
              </w:rPr>
              <w:fldChar w:fldCharType="begin"/>
            </w:r>
            <w:r>
              <w:rPr>
                <w:rFonts w:ascii="仿宋_GB2312" w:eastAsia="仿宋_GB2312"/>
                <w:sz w:val="18"/>
                <w:szCs w:val="18"/>
              </w:rPr>
              <w:instrText xml:space="preserve"> HYPERLINK "http://www.ccgp.gov.cn/" </w:instrText>
            </w:r>
            <w:r>
              <w:rPr>
                <w:rFonts w:ascii="仿宋_GB2312" w:eastAsia="仿宋_GB2312"/>
                <w:sz w:val="18"/>
                <w:szCs w:val="18"/>
              </w:rPr>
              <w:fldChar w:fldCharType="separate"/>
            </w:r>
            <w:r>
              <w:rPr>
                <w:rStyle w:val="5"/>
                <w:rFonts w:ascii="仿宋_GB2312" w:eastAsia="仿宋_GB2312"/>
                <w:sz w:val="18"/>
                <w:szCs w:val="18"/>
              </w:rPr>
              <w:t>http://www.ccgp.gov.cn/</w:t>
            </w:r>
            <w:r>
              <w:rPr>
                <w:rFonts w:ascii="仿宋_GB2312" w:eastAsia="仿宋_GB2312"/>
                <w:sz w:val="18"/>
                <w:szCs w:val="18"/>
              </w:rPr>
              <w:fldChar w:fldCharType="end"/>
            </w:r>
          </w:p>
          <w:p>
            <w:pPr>
              <w:spacing w:line="240" w:lineRule="exact"/>
              <w:jc w:val="center"/>
              <w:rPr>
                <w:rFonts w:ascii="仿宋" w:hAnsi="仿宋" w:eastAsia="仿宋"/>
                <w:sz w:val="15"/>
                <w:szCs w:val="15"/>
              </w:rP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jc w:val="center"/>
              <w:rPr>
                <w:rFonts w:hint="eastAsia" w:ascii="仿宋_GB2312" w:eastAsia="仿宋_GB2312"/>
                <w:sz w:val="18"/>
                <w:szCs w:val="18"/>
              </w:rPr>
            </w:pP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795" w:hRule="atLeast"/>
        </w:trPr>
        <w:tc>
          <w:tcPr>
            <w:tcW w:w="436" w:type="dxa"/>
            <w:shd w:val="clear" w:color="auto" w:fill="FFFFFF" w:themeFill="background1"/>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19</w:t>
            </w:r>
          </w:p>
        </w:tc>
        <w:tc>
          <w:tcPr>
            <w:tcW w:w="648" w:type="dxa"/>
            <w:vMerge w:val="continue"/>
            <w:shd w:val="clear" w:color="auto" w:fill="FFFFFF" w:themeFill="background1"/>
            <w:noWrap w:val="0"/>
            <w:vAlign w:val="center"/>
          </w:tcPr>
          <w:p>
            <w:pPr>
              <w:jc w:val="center"/>
              <w:rPr>
                <w:rFonts w:hint="eastAsia" w:ascii="仿宋_GB2312" w:eastAsia="仿宋_GB2312"/>
                <w:sz w:val="18"/>
                <w:szCs w:val="18"/>
              </w:rPr>
            </w:pPr>
          </w:p>
        </w:tc>
        <w:tc>
          <w:tcPr>
            <w:tcW w:w="638" w:type="dxa"/>
            <w:shd w:val="clear" w:color="auto" w:fill="FFFFFF" w:themeFill="background1"/>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lang w:eastAsia="zh-CN"/>
              </w:rPr>
              <w:t>竞争性谈判公告、竞争性磋商公告和询价公告</w:t>
            </w:r>
          </w:p>
        </w:tc>
        <w:tc>
          <w:tcPr>
            <w:tcW w:w="2212" w:type="dxa"/>
            <w:shd w:val="clear" w:color="auto" w:fill="FFFFFF" w:themeFill="background1"/>
            <w:noWrap w:val="0"/>
            <w:vAlign w:val="center"/>
          </w:tcPr>
          <w:p>
            <w:pPr>
              <w:jc w:val="cente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lang w:eastAsia="zh-CN"/>
              </w:rPr>
              <w:t>竞争性谈判公告、竞争性磋商公告和询价公告</w:t>
            </w:r>
          </w:p>
        </w:tc>
        <w:tc>
          <w:tcPr>
            <w:tcW w:w="2050"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《中华人民共和国政府采购法实施条例（国务院令第</w:t>
            </w:r>
            <w:r>
              <w:rPr>
                <w:rFonts w:hint="eastAsia" w:ascii="仿宋_GB2312" w:eastAsia="仿宋_GB2312"/>
                <w:sz w:val="18"/>
                <w:szCs w:val="18"/>
                <w:lang w:val="en-US" w:eastAsia="zh-CN"/>
              </w:rPr>
              <w:t>658号</w:t>
            </w:r>
            <w:r>
              <w:rPr>
                <w:rFonts w:hint="eastAsia" w:ascii="仿宋_GB2312" w:eastAsia="仿宋_GB2312"/>
                <w:sz w:val="18"/>
                <w:szCs w:val="18"/>
                <w:lang w:eastAsia="zh-CN"/>
              </w:rPr>
              <w:t>）》《中国政府采购法》</w:t>
            </w:r>
          </w:p>
        </w:tc>
        <w:tc>
          <w:tcPr>
            <w:tcW w:w="1164" w:type="dxa"/>
            <w:shd w:val="clear" w:color="auto" w:fill="FFFFFF" w:themeFill="background1"/>
            <w:noWrap w:val="0"/>
            <w:vAlign w:val="center"/>
          </w:tcPr>
          <w:p>
            <w:pPr>
              <w:jc w:val="left"/>
              <w:rPr>
                <w:rFonts w:hint="eastAsia" w:ascii="仿宋_GB2312" w:eastAsia="仿宋_GB2312"/>
                <w:sz w:val="18"/>
                <w:szCs w:val="18"/>
                <w:lang w:eastAsia="zh-CN"/>
              </w:rPr>
            </w:pPr>
            <w:r>
              <w:rPr>
                <w:rFonts w:hint="eastAsia" w:ascii="仿宋_GB2312" w:eastAsia="仿宋_GB2312"/>
                <w:sz w:val="18"/>
                <w:szCs w:val="18"/>
                <w:lang w:eastAsia="zh-CN"/>
              </w:rPr>
              <w:t>实施公开</w:t>
            </w:r>
          </w:p>
        </w:tc>
        <w:tc>
          <w:tcPr>
            <w:tcW w:w="1374" w:type="dxa"/>
            <w:shd w:val="clear" w:color="auto" w:fill="FFFFFF" w:themeFill="background1"/>
            <w:noWrap w:val="0"/>
            <w:vAlign w:val="center"/>
          </w:tcPr>
          <w:p>
            <w:pPr>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汽开区政府</w:t>
            </w:r>
          </w:p>
          <w:p>
            <w:pPr>
              <w:jc w:val="center"/>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lang w:eastAsia="zh-CN"/>
              </w:rPr>
              <w:t>采购中心</w:t>
            </w:r>
          </w:p>
        </w:tc>
        <w:tc>
          <w:tcPr>
            <w:tcW w:w="1751" w:type="dxa"/>
            <w:shd w:val="clear" w:color="auto" w:fill="FFFFFF" w:themeFill="background1"/>
            <w:noWrap w:val="0"/>
            <w:vAlign w:val="center"/>
          </w:tcPr>
          <w:p>
            <w:pPr>
              <w:spacing w:line="240" w:lineRule="exact"/>
              <w:rPr>
                <w:rFonts w:hint="eastAsia" w:ascii="仿宋_GB2312" w:hAnsi="宋体" w:eastAsia="仿宋_GB2312"/>
                <w:sz w:val="18"/>
                <w:szCs w:val="18"/>
                <w:lang w:eastAsia="zh-CN"/>
              </w:rPr>
            </w:pPr>
            <w:r>
              <w:rPr>
                <w:rFonts w:hint="eastAsia" w:ascii="仿宋_GB2312" w:hAnsi="宋体" w:eastAsia="仿宋_GB2312"/>
                <w:sz w:val="18"/>
                <w:szCs w:val="18"/>
              </w:rPr>
              <w:t>■</w:t>
            </w:r>
            <w:r>
              <w:rPr>
                <w:rFonts w:hint="eastAsia" w:ascii="仿宋_GB2312" w:hAnsi="宋体" w:eastAsia="仿宋_GB2312"/>
                <w:sz w:val="18"/>
                <w:szCs w:val="18"/>
                <w:lang w:eastAsia="zh-CN"/>
              </w:rPr>
              <w:t>中国招标投标公共服务平台</w:t>
            </w:r>
          </w:p>
          <w:p>
            <w:pPr>
              <w:spacing w:line="240" w:lineRule="exact"/>
              <w:rPr>
                <w:rFonts w:hint="eastAsia" w:ascii="仿宋_GB2312" w:hAnsi="宋体" w:eastAsia="仿宋_GB2312"/>
                <w:sz w:val="18"/>
                <w:szCs w:val="18"/>
                <w:lang w:eastAsia="zh-CN"/>
              </w:rPr>
            </w:pPr>
            <w:r>
              <w:rPr>
                <w:rFonts w:hint="eastAsia" w:ascii="仿宋_GB2312" w:hAnsi="宋体" w:eastAsia="仿宋_GB2312"/>
                <w:sz w:val="18"/>
                <w:szCs w:val="18"/>
              </w:rPr>
              <w:t>■</w:t>
            </w:r>
            <w:r>
              <w:rPr>
                <w:rFonts w:hint="eastAsia" w:ascii="仿宋_GB2312" w:hAnsi="宋体" w:eastAsia="仿宋_GB2312"/>
                <w:sz w:val="18"/>
                <w:szCs w:val="18"/>
                <w:lang w:eastAsia="zh-CN"/>
              </w:rPr>
              <w:t>中国政府采购网</w:t>
            </w:r>
          </w:p>
          <w:p>
            <w:pPr>
              <w:spacing w:line="240" w:lineRule="exact"/>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w:t>
            </w:r>
            <w:r>
              <w:rPr>
                <w:rFonts w:hint="eastAsia" w:ascii="仿宋_GB2312" w:hAnsi="宋体" w:eastAsia="仿宋_GB2312"/>
                <w:sz w:val="18"/>
                <w:szCs w:val="18"/>
                <w:lang w:eastAsia="zh-CN"/>
              </w:rPr>
              <w:t>长春市公共资源交易网</w:t>
            </w:r>
          </w:p>
        </w:tc>
        <w:tc>
          <w:tcPr>
            <w:tcW w:w="2287" w:type="dxa"/>
            <w:shd w:val="clear" w:color="auto" w:fill="FFFFFF" w:themeFill="background1"/>
            <w:noWrap w:val="0"/>
            <w:vAlign w:val="center"/>
          </w:tcPr>
          <w:p>
            <w:pPr>
              <w:spacing w:line="240" w:lineRule="exact"/>
              <w:jc w:val="cente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spacing w:line="240" w:lineRule="exact"/>
              <w:jc w:val="center"/>
              <w:rPr>
                <w:rFonts w:hint="default" w:ascii="Times New Roman" w:hAnsi="Times New Roman" w:cs="Times New Roman"/>
                <w:sz w:val="16"/>
                <w:szCs w:val="16"/>
              </w:rPr>
            </w:pPr>
            <w:r>
              <w:rPr>
                <w:rFonts w:hint="default" w:ascii="Times New Roman" w:hAnsi="Times New Roman" w:cs="Times New Roman"/>
                <w:sz w:val="16"/>
                <w:szCs w:val="16"/>
              </w:rPr>
              <w:t>http://www.ccgp.gov.cn/</w:t>
            </w:r>
          </w:p>
          <w:p>
            <w:pPr>
              <w:jc w:val="center"/>
              <w:rPr>
                <w:rFonts w:hint="eastAsia" w:ascii="仿宋_GB2312" w:hAnsi="Calibri" w:eastAsia="仿宋_GB2312" w:cs="Times New Roman"/>
                <w:kern w:val="2"/>
                <w:sz w:val="18"/>
                <w:szCs w:val="18"/>
                <w:lang w:val="en-US" w:eastAsia="zh-CN" w:bidi="ar-SA"/>
              </w:rPr>
            </w:pPr>
          </w:p>
        </w:tc>
        <w:tc>
          <w:tcPr>
            <w:tcW w:w="403" w:type="dxa"/>
            <w:shd w:val="clear" w:color="auto" w:fill="FFFFFF" w:themeFill="background1"/>
            <w:noWrap w:val="0"/>
            <w:vAlign w:val="center"/>
          </w:tcPr>
          <w:p>
            <w:pPr>
              <w:jc w:val="cente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jc w:val="cente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w:t>
            </w:r>
          </w:p>
        </w:tc>
        <w:tc>
          <w:tcPr>
            <w:tcW w:w="405" w:type="dxa"/>
            <w:shd w:val="clear" w:color="auto" w:fill="FFFFFF" w:themeFill="background1"/>
            <w:noWrap w:val="0"/>
            <w:vAlign w:val="center"/>
          </w:tcPr>
          <w:p>
            <w:pPr>
              <w:jc w:val="cente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706" w:hRule="atLeast"/>
        </w:trPr>
        <w:tc>
          <w:tcPr>
            <w:tcW w:w="436" w:type="dxa"/>
            <w:shd w:val="clear" w:color="auto" w:fill="FFFFFF" w:themeFill="background1"/>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20</w:t>
            </w:r>
          </w:p>
        </w:tc>
        <w:tc>
          <w:tcPr>
            <w:tcW w:w="648" w:type="dxa"/>
            <w:vMerge w:val="continue"/>
            <w:shd w:val="clear" w:color="auto" w:fill="FFFFFF" w:themeFill="background1"/>
            <w:noWrap w:val="0"/>
            <w:vAlign w:val="center"/>
          </w:tcPr>
          <w:p>
            <w:pPr>
              <w:jc w:val="center"/>
              <w:rPr>
                <w:rFonts w:hint="eastAsia" w:ascii="仿宋_GB2312" w:eastAsia="仿宋_GB2312"/>
                <w:sz w:val="18"/>
                <w:szCs w:val="18"/>
              </w:rPr>
            </w:pPr>
          </w:p>
        </w:tc>
        <w:tc>
          <w:tcPr>
            <w:tcW w:w="63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协议供货和定点采购的具体成交记录</w:t>
            </w:r>
          </w:p>
        </w:tc>
        <w:tc>
          <w:tcPr>
            <w:tcW w:w="2212"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采购人和成交供应商的名称、成交金额以及成交标的的名称、规格型号、数量、单价等。电子卖场、电子商城、网上超市等的具体成交记录，也应当予以公开。</w:t>
            </w: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《关于进一步做好政府采购信息公开工作有关事项的通知》</w:t>
            </w:r>
          </w:p>
        </w:tc>
        <w:tc>
          <w:tcPr>
            <w:tcW w:w="1164"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137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汽开区政府</w:t>
            </w:r>
          </w:p>
          <w:p>
            <w:pPr>
              <w:jc w:val="center"/>
              <w:rPr>
                <w:rFonts w:ascii="仿宋_GB2312" w:eastAsia="仿宋_GB2312"/>
                <w:sz w:val="18"/>
                <w:szCs w:val="18"/>
              </w:rPr>
            </w:pPr>
            <w:r>
              <w:rPr>
                <w:rFonts w:hint="eastAsia" w:ascii="仿宋_GB2312" w:hAnsi="宋体" w:eastAsia="仿宋_GB2312"/>
                <w:sz w:val="18"/>
                <w:szCs w:val="18"/>
              </w:rPr>
              <w:t>采购中心</w:t>
            </w:r>
          </w:p>
        </w:tc>
        <w:tc>
          <w:tcPr>
            <w:tcW w:w="1751" w:type="dxa"/>
            <w:shd w:val="clear" w:color="auto" w:fill="FFFFFF" w:themeFill="background1"/>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■中国政府采购网及其省级分网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2287" w:type="dxa"/>
            <w:shd w:val="clear" w:color="auto" w:fill="FFFFFF" w:themeFill="background1"/>
            <w:noWrap w:val="0"/>
            <w:vAlign w:val="center"/>
          </w:tcPr>
          <w:p>
            <w:pPr>
              <w:jc w:val="center"/>
              <w:rPr>
                <w:rFonts w:hint="eastAsia" w:ascii="仿宋_GB2312" w:eastAsia="仿宋_GB2312"/>
                <w:sz w:val="18"/>
                <w:szCs w:val="18"/>
              </w:rPr>
            </w:pPr>
            <w:r>
              <w:rPr>
                <w:rFonts w:ascii="仿宋_GB2312" w:eastAsia="仿宋_GB2312"/>
                <w:sz w:val="18"/>
                <w:szCs w:val="18"/>
              </w:rPr>
              <w:fldChar w:fldCharType="begin"/>
            </w:r>
            <w:r>
              <w:rPr>
                <w:rFonts w:ascii="仿宋_GB2312" w:eastAsia="仿宋_GB2312"/>
                <w:sz w:val="18"/>
                <w:szCs w:val="18"/>
              </w:rPr>
              <w:instrText xml:space="preserve"> HYPERLINK "http://www.ccgp.gov.cn/" </w:instrText>
            </w:r>
            <w:r>
              <w:rPr>
                <w:rFonts w:ascii="仿宋_GB2312" w:eastAsia="仿宋_GB2312"/>
                <w:sz w:val="18"/>
                <w:szCs w:val="18"/>
              </w:rPr>
              <w:fldChar w:fldCharType="separate"/>
            </w:r>
            <w:r>
              <w:rPr>
                <w:rStyle w:val="5"/>
                <w:rFonts w:ascii="仿宋_GB2312" w:eastAsia="仿宋_GB2312"/>
                <w:sz w:val="18"/>
                <w:szCs w:val="18"/>
              </w:rPr>
              <w:t>http://www.ccgp.gov.cn/</w:t>
            </w:r>
            <w:r>
              <w:rPr>
                <w:rFonts w:ascii="仿宋_GB2312" w:eastAsia="仿宋_GB2312"/>
                <w:sz w:val="18"/>
                <w:szCs w:val="18"/>
              </w:rPr>
              <w:fldChar w:fldCharType="end"/>
            </w:r>
          </w:p>
          <w:p>
            <w:pPr>
              <w:spacing w:line="240" w:lineRule="exact"/>
              <w:jc w:val="center"/>
              <w:rPr>
                <w:rFonts w:ascii="仿宋" w:hAnsi="仿宋" w:eastAsia="仿宋"/>
                <w:sz w:val="15"/>
                <w:szCs w:val="15"/>
              </w:rP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spacing w:line="240" w:lineRule="exact"/>
              <w:jc w:val="center"/>
              <w:rPr>
                <w:rFonts w:hint="eastAsia" w:ascii="仿宋_GB2312" w:hAnsi="宋体" w:eastAsia="仿宋_GB2312"/>
                <w:sz w:val="18"/>
                <w:szCs w:val="18"/>
              </w:rPr>
            </w:pPr>
          </w:p>
        </w:tc>
        <w:tc>
          <w:tcPr>
            <w:tcW w:w="403" w:type="dxa"/>
            <w:shd w:val="clear" w:color="auto" w:fill="FFFFFF" w:themeFill="background1"/>
            <w:noWrap w:val="0"/>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403" w:type="dxa"/>
            <w:gridSpan w:val="2"/>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21</w:t>
            </w:r>
          </w:p>
        </w:tc>
        <w:tc>
          <w:tcPr>
            <w:tcW w:w="64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63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中标</w:t>
            </w:r>
          </w:p>
          <w:p>
            <w:pPr>
              <w:jc w:val="center"/>
              <w:rPr>
                <w:rFonts w:hint="eastAsia" w:ascii="仿宋_GB2312" w:eastAsia="仿宋_GB2312"/>
                <w:sz w:val="18"/>
                <w:szCs w:val="18"/>
              </w:rPr>
            </w:pPr>
            <w:r>
              <w:rPr>
                <w:rFonts w:hint="eastAsia" w:ascii="仿宋_GB2312" w:eastAsia="仿宋_GB2312"/>
                <w:sz w:val="18"/>
                <w:szCs w:val="18"/>
              </w:rPr>
              <w:t>、</w:t>
            </w:r>
          </w:p>
          <w:p>
            <w:pPr>
              <w:jc w:val="center"/>
              <w:rPr>
                <w:rFonts w:hint="eastAsia" w:ascii="仿宋_GB2312" w:eastAsia="仿宋_GB2312"/>
                <w:sz w:val="18"/>
                <w:szCs w:val="18"/>
              </w:rPr>
            </w:pPr>
            <w:r>
              <w:rPr>
                <w:rFonts w:hint="eastAsia" w:ascii="仿宋_GB2312" w:eastAsia="仿宋_GB2312"/>
                <w:sz w:val="18"/>
                <w:szCs w:val="18"/>
              </w:rPr>
              <w:t>成交结果</w:t>
            </w:r>
          </w:p>
        </w:tc>
        <w:tc>
          <w:tcPr>
            <w:tcW w:w="2212" w:type="dxa"/>
            <w:shd w:val="clear" w:color="auto" w:fill="FFFFFF" w:themeFill="background1"/>
            <w:noWrap w:val="0"/>
            <w:vAlign w:val="center"/>
          </w:tcPr>
          <w:p>
            <w:pPr>
              <w:rPr>
                <w:rFonts w:hint="eastAsia" w:ascii="仿宋_GB2312" w:eastAsia="仿宋_GB2312"/>
                <w:sz w:val="18"/>
                <w:szCs w:val="18"/>
              </w:rPr>
            </w:pPr>
          </w:p>
          <w:p>
            <w:pPr>
              <w:rPr>
                <w:rFonts w:hint="eastAsia" w:ascii="仿宋_GB2312" w:eastAsia="仿宋_GB2312"/>
                <w:sz w:val="18"/>
                <w:szCs w:val="18"/>
              </w:rPr>
            </w:pPr>
            <w:r>
              <w:rPr>
                <w:rFonts w:hint="eastAsia" w:ascii="仿宋_GB2312" w:eastAsia="仿宋_GB231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p>
            <w:pPr>
              <w:rPr>
                <w:rFonts w:hint="eastAsia" w:ascii="仿宋_GB2312" w:eastAsia="仿宋_GB2312"/>
                <w:sz w:val="18"/>
                <w:szCs w:val="18"/>
              </w:rPr>
            </w:pP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164" w:type="dxa"/>
            <w:shd w:val="clear" w:color="auto" w:fill="FFFFFF" w:themeFill="background1"/>
            <w:noWrap w:val="0"/>
            <w:vAlign w:val="center"/>
          </w:tcPr>
          <w:p>
            <w:pPr>
              <w:jc w:val="left"/>
              <w:rPr>
                <w:rFonts w:hint="eastAsia" w:ascii="仿宋_GB2312" w:eastAsia="仿宋_GB2312"/>
                <w:sz w:val="18"/>
                <w:szCs w:val="18"/>
              </w:rPr>
            </w:pPr>
            <w:r>
              <w:rPr>
                <w:rFonts w:hint="eastAsia" w:ascii="仿宋_GB2312" w:eastAsia="仿宋_GB2312"/>
                <w:sz w:val="18"/>
                <w:szCs w:val="18"/>
              </w:rPr>
              <w:t>自中标、成交供应商确定之日起2个工作日内公告，公告期限为1个工作日</w:t>
            </w:r>
          </w:p>
        </w:tc>
        <w:tc>
          <w:tcPr>
            <w:tcW w:w="137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汽开区政府</w:t>
            </w:r>
          </w:p>
          <w:p>
            <w:pPr>
              <w:jc w:val="center"/>
              <w:rPr>
                <w:rFonts w:ascii="仿宋_GB2312" w:eastAsia="仿宋_GB2312"/>
                <w:sz w:val="18"/>
                <w:szCs w:val="18"/>
              </w:rPr>
            </w:pPr>
            <w:r>
              <w:rPr>
                <w:rFonts w:hint="eastAsia" w:ascii="仿宋_GB2312" w:hAnsi="宋体" w:eastAsia="仿宋_GB2312"/>
                <w:sz w:val="18"/>
                <w:szCs w:val="18"/>
              </w:rPr>
              <w:t>采购中心</w:t>
            </w:r>
          </w:p>
        </w:tc>
        <w:tc>
          <w:tcPr>
            <w:tcW w:w="1751" w:type="dxa"/>
            <w:shd w:val="clear" w:color="auto" w:fill="FFFFFF" w:themeFill="background1"/>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2287" w:type="dxa"/>
            <w:shd w:val="clear" w:color="auto" w:fill="FFFFFF" w:themeFill="background1"/>
            <w:noWrap w:val="0"/>
            <w:vAlign w:val="center"/>
          </w:tcPr>
          <w:p>
            <w:pPr>
              <w:jc w:val="center"/>
              <w:rPr>
                <w:rFonts w:hint="eastAsia" w:ascii="仿宋_GB2312" w:eastAsia="仿宋_GB2312"/>
                <w:sz w:val="18"/>
                <w:szCs w:val="18"/>
              </w:rPr>
            </w:pPr>
            <w:r>
              <w:rPr>
                <w:rFonts w:ascii="仿宋_GB2312" w:eastAsia="仿宋_GB2312"/>
                <w:sz w:val="18"/>
                <w:szCs w:val="18"/>
              </w:rPr>
              <w:fldChar w:fldCharType="begin"/>
            </w:r>
            <w:r>
              <w:rPr>
                <w:rFonts w:ascii="仿宋_GB2312" w:eastAsia="仿宋_GB2312"/>
                <w:sz w:val="18"/>
                <w:szCs w:val="18"/>
              </w:rPr>
              <w:instrText xml:space="preserve"> HYPERLINK "http://www.ccgp.gov.cn/" </w:instrText>
            </w:r>
            <w:r>
              <w:rPr>
                <w:rFonts w:ascii="仿宋_GB2312" w:eastAsia="仿宋_GB2312"/>
                <w:sz w:val="18"/>
                <w:szCs w:val="18"/>
              </w:rPr>
              <w:fldChar w:fldCharType="separate"/>
            </w:r>
            <w:r>
              <w:rPr>
                <w:rStyle w:val="5"/>
                <w:rFonts w:ascii="仿宋_GB2312" w:eastAsia="仿宋_GB2312"/>
                <w:sz w:val="18"/>
                <w:szCs w:val="18"/>
              </w:rPr>
              <w:t>http://www.ccgp.gov.cn/</w:t>
            </w:r>
            <w:r>
              <w:rPr>
                <w:rFonts w:ascii="仿宋_GB2312" w:eastAsia="仿宋_GB2312"/>
                <w:sz w:val="18"/>
                <w:szCs w:val="18"/>
              </w:rPr>
              <w:fldChar w:fldCharType="end"/>
            </w:r>
          </w:p>
          <w:p>
            <w:pPr>
              <w:spacing w:line="240" w:lineRule="exact"/>
              <w:jc w:val="center"/>
              <w:rPr>
                <w:rFonts w:ascii="仿宋" w:hAnsi="仿宋" w:eastAsia="仿宋"/>
                <w:sz w:val="15"/>
                <w:szCs w:val="15"/>
              </w:rP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jc w:val="center"/>
              <w:rPr>
                <w:rFonts w:hint="eastAsia" w:ascii="仿宋_GB2312" w:eastAsia="仿宋_GB2312"/>
                <w:sz w:val="18"/>
                <w:szCs w:val="18"/>
              </w:rPr>
            </w:pP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22</w:t>
            </w:r>
          </w:p>
        </w:tc>
        <w:tc>
          <w:tcPr>
            <w:tcW w:w="64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p>
        </w:tc>
        <w:tc>
          <w:tcPr>
            <w:tcW w:w="638"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采购合同</w:t>
            </w:r>
          </w:p>
        </w:tc>
        <w:tc>
          <w:tcPr>
            <w:tcW w:w="2212" w:type="dxa"/>
            <w:shd w:val="clear" w:color="auto" w:fill="FFFFFF" w:themeFill="background1"/>
            <w:noWrap w:val="0"/>
            <w:vAlign w:val="center"/>
          </w:tcPr>
          <w:p>
            <w:pPr>
              <w:rPr>
                <w:rFonts w:hint="eastAsia" w:ascii="仿宋_GB2312" w:eastAsia="仿宋_GB2312"/>
                <w:sz w:val="18"/>
                <w:szCs w:val="18"/>
              </w:rPr>
            </w:pPr>
          </w:p>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采购人和采购代理机构名称、地址、联系方式；采购项目名称、编号，合同编号；供应商名称；合同内容。</w:t>
            </w:r>
            <w:r>
              <w:rPr>
                <w:rFonts w:hint="eastAsia" w:ascii="仿宋_GB2312" w:eastAsia="仿宋_GB2312"/>
                <w:sz w:val="18"/>
                <w:szCs w:val="18"/>
              </w:rPr>
              <w:br w:type="textWrapping"/>
            </w:r>
            <w:r>
              <w:rPr>
                <w:rFonts w:hint="eastAsia" w:ascii="仿宋_GB2312" w:eastAsia="仿宋_GB2312"/>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p>
            <w:pPr>
              <w:rPr>
                <w:rFonts w:hint="eastAsia" w:ascii="仿宋_GB2312" w:eastAsia="仿宋_GB2312"/>
                <w:sz w:val="18"/>
                <w:szCs w:val="18"/>
              </w:rPr>
            </w:pP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164"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合同签订之日起2个工作日内</w:t>
            </w:r>
          </w:p>
        </w:tc>
        <w:tc>
          <w:tcPr>
            <w:tcW w:w="1374" w:type="dxa"/>
            <w:shd w:val="clear" w:color="auto" w:fill="FFFFFF" w:themeFill="background1"/>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汽开区政府</w:t>
            </w:r>
          </w:p>
          <w:p>
            <w:pPr>
              <w:jc w:val="center"/>
              <w:rPr>
                <w:rFonts w:ascii="仿宋_GB2312" w:eastAsia="仿宋_GB2312"/>
                <w:sz w:val="18"/>
                <w:szCs w:val="18"/>
              </w:rPr>
            </w:pPr>
            <w:r>
              <w:rPr>
                <w:rFonts w:hint="eastAsia" w:ascii="仿宋_GB2312" w:hAnsi="宋体" w:eastAsia="仿宋_GB2312"/>
                <w:sz w:val="18"/>
                <w:szCs w:val="18"/>
              </w:rPr>
              <w:t>采购中心</w:t>
            </w:r>
          </w:p>
        </w:tc>
        <w:tc>
          <w:tcPr>
            <w:tcW w:w="1751" w:type="dxa"/>
            <w:shd w:val="clear" w:color="auto" w:fill="FFFFFF" w:themeFill="background1"/>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2287" w:type="dxa"/>
            <w:shd w:val="clear" w:color="auto" w:fill="FFFFFF" w:themeFill="background1"/>
            <w:noWrap w:val="0"/>
            <w:vAlign w:val="center"/>
          </w:tcPr>
          <w:p>
            <w:pPr>
              <w:jc w:val="center"/>
              <w:rPr>
                <w:rFonts w:hint="eastAsia" w:ascii="仿宋_GB2312" w:eastAsia="仿宋_GB2312"/>
                <w:sz w:val="18"/>
                <w:szCs w:val="18"/>
              </w:rPr>
            </w:pPr>
            <w:r>
              <w:rPr>
                <w:rFonts w:ascii="仿宋_GB2312" w:eastAsia="仿宋_GB2312"/>
                <w:sz w:val="18"/>
                <w:szCs w:val="18"/>
              </w:rPr>
              <w:fldChar w:fldCharType="begin"/>
            </w:r>
            <w:r>
              <w:rPr>
                <w:rFonts w:ascii="仿宋_GB2312" w:eastAsia="仿宋_GB2312"/>
                <w:sz w:val="18"/>
                <w:szCs w:val="18"/>
              </w:rPr>
              <w:instrText xml:space="preserve"> HYPERLINK "http://www.ccgp.gov.cn/" </w:instrText>
            </w:r>
            <w:r>
              <w:rPr>
                <w:rFonts w:ascii="仿宋_GB2312" w:eastAsia="仿宋_GB2312"/>
                <w:sz w:val="18"/>
                <w:szCs w:val="18"/>
              </w:rPr>
              <w:fldChar w:fldCharType="separate"/>
            </w:r>
            <w:r>
              <w:rPr>
                <w:rStyle w:val="5"/>
                <w:rFonts w:ascii="仿宋_GB2312" w:eastAsia="仿宋_GB2312"/>
                <w:sz w:val="18"/>
                <w:szCs w:val="18"/>
              </w:rPr>
              <w:t>http://www.ccgp.gov.cn/</w:t>
            </w:r>
            <w:r>
              <w:rPr>
                <w:rFonts w:ascii="仿宋_GB2312" w:eastAsia="仿宋_GB2312"/>
                <w:sz w:val="18"/>
                <w:szCs w:val="18"/>
              </w:rPr>
              <w:fldChar w:fldCharType="end"/>
            </w:r>
          </w:p>
          <w:p>
            <w:pPr>
              <w:spacing w:line="240" w:lineRule="exact"/>
              <w:jc w:val="center"/>
              <w:rPr>
                <w:rFonts w:ascii="仿宋" w:hAnsi="仿宋" w:eastAsia="仿宋"/>
                <w:sz w:val="15"/>
                <w:szCs w:val="15"/>
              </w:rPr>
            </w:pPr>
            <w:r>
              <w:fldChar w:fldCharType="begin"/>
            </w:r>
            <w:r>
              <w:instrText xml:space="preserve">HYPERLINK "http://www.ccggzy.gov.cn"</w:instrText>
            </w:r>
            <w:r>
              <w:fldChar w:fldCharType="separate"/>
            </w:r>
            <w:r>
              <w:rPr>
                <w:rStyle w:val="5"/>
                <w:rFonts w:ascii="仿宋" w:hAnsi="仿宋" w:eastAsia="仿宋"/>
                <w:sz w:val="15"/>
                <w:szCs w:val="15"/>
              </w:rPr>
              <w:t>http://www.ccggzy.gov.cn</w:t>
            </w:r>
            <w:r>
              <w:fldChar w:fldCharType="end"/>
            </w:r>
          </w:p>
          <w:p>
            <w:pPr>
              <w:spacing w:line="240" w:lineRule="exact"/>
              <w:jc w:val="center"/>
              <w:rPr>
                <w:rFonts w:hint="eastAsia" w:ascii="仿宋_GB2312" w:hAnsi="宋体" w:eastAsia="仿宋_GB2312"/>
                <w:sz w:val="18"/>
                <w:szCs w:val="18"/>
              </w:rPr>
            </w:pPr>
          </w:p>
        </w:tc>
        <w:tc>
          <w:tcPr>
            <w:tcW w:w="403" w:type="dxa"/>
            <w:shd w:val="clear" w:color="auto" w:fill="FFFFFF" w:themeFill="background1"/>
            <w:noWrap w:val="0"/>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403" w:type="dxa"/>
            <w:gridSpan w:val="2"/>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default" w:ascii="仿宋_GB2312" w:eastAsia="仿宋_GB2312"/>
                <w:sz w:val="18"/>
                <w:szCs w:val="18"/>
                <w:highlight w:val="none"/>
                <w:lang w:val="en-US" w:eastAsia="zh-CN"/>
              </w:rPr>
            </w:pPr>
            <w:r>
              <w:rPr>
                <w:rFonts w:hint="eastAsia" w:ascii="仿宋_GB2312" w:eastAsia="仿宋_GB2312"/>
                <w:sz w:val="18"/>
                <w:szCs w:val="18"/>
                <w:highlight w:val="none"/>
                <w:lang w:val="en-US" w:eastAsia="zh-CN"/>
              </w:rPr>
              <w:t>23</w:t>
            </w:r>
          </w:p>
        </w:tc>
        <w:tc>
          <w:tcPr>
            <w:tcW w:w="648" w:type="dxa"/>
            <w:shd w:val="clear" w:color="auto" w:fill="FFFFFF" w:themeFill="background1"/>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政府采购信息　</w:t>
            </w:r>
          </w:p>
        </w:tc>
        <w:tc>
          <w:tcPr>
            <w:tcW w:w="638" w:type="dxa"/>
            <w:shd w:val="clear" w:color="auto" w:fill="FFFFFF" w:themeFill="background1"/>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终止公告</w:t>
            </w:r>
          </w:p>
        </w:tc>
        <w:tc>
          <w:tcPr>
            <w:tcW w:w="2212" w:type="dxa"/>
            <w:shd w:val="clear" w:color="auto" w:fill="FFFFFF" w:themeFill="background1"/>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采购人和采购代理机构名称、地址、联系方式；采购项目名称、采购编号，采购方式；采购项目终止原因；公告期限；采购项目联系人和电话。</w:t>
            </w:r>
          </w:p>
        </w:tc>
        <w:tc>
          <w:tcPr>
            <w:tcW w:w="2050" w:type="dxa"/>
            <w:shd w:val="clear" w:color="auto" w:fill="FFFFFF" w:themeFill="background1"/>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《国务院办公厅关于推进公共资源配置领域政府信息公开的意见》、《财政部关于做好政府采购信息公开工作的通知》</w:t>
            </w:r>
          </w:p>
        </w:tc>
        <w:tc>
          <w:tcPr>
            <w:tcW w:w="1164" w:type="dxa"/>
            <w:shd w:val="clear" w:color="auto" w:fill="FFFFFF" w:themeFill="background1"/>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及时公开</w:t>
            </w:r>
          </w:p>
        </w:tc>
        <w:tc>
          <w:tcPr>
            <w:tcW w:w="1374" w:type="dxa"/>
            <w:shd w:val="clear" w:color="auto" w:fill="FFFFFF" w:themeFill="background1"/>
            <w:noWrap w:val="0"/>
            <w:vAlign w:val="center"/>
          </w:tcPr>
          <w:p>
            <w:pPr>
              <w:jc w:val="center"/>
              <w:rPr>
                <w:rFonts w:hint="eastAsia" w:ascii="仿宋_GB2312" w:hAnsi="宋体" w:eastAsia="仿宋_GB2312"/>
                <w:sz w:val="18"/>
                <w:szCs w:val="18"/>
                <w:highlight w:val="none"/>
              </w:rPr>
            </w:pPr>
            <w:r>
              <w:rPr>
                <w:rFonts w:hint="eastAsia" w:ascii="仿宋_GB2312" w:hAnsi="宋体" w:eastAsia="仿宋_GB2312"/>
                <w:sz w:val="18"/>
                <w:szCs w:val="18"/>
                <w:highlight w:val="none"/>
              </w:rPr>
              <w:t>汽开区政府</w:t>
            </w:r>
          </w:p>
          <w:p>
            <w:pPr>
              <w:jc w:val="center"/>
              <w:rPr>
                <w:rFonts w:ascii="仿宋_GB2312" w:eastAsia="仿宋_GB2312"/>
                <w:sz w:val="18"/>
                <w:szCs w:val="18"/>
                <w:highlight w:val="none"/>
              </w:rPr>
            </w:pPr>
            <w:r>
              <w:rPr>
                <w:rFonts w:hint="eastAsia" w:ascii="仿宋_GB2312" w:hAnsi="宋体" w:eastAsia="仿宋_GB2312"/>
                <w:sz w:val="18"/>
                <w:szCs w:val="18"/>
                <w:highlight w:val="none"/>
              </w:rPr>
              <w:t>采购中心</w:t>
            </w:r>
          </w:p>
        </w:tc>
        <w:tc>
          <w:tcPr>
            <w:tcW w:w="1751" w:type="dxa"/>
            <w:shd w:val="clear" w:color="auto" w:fill="FFFFFF" w:themeFill="background1"/>
            <w:noWrap w:val="0"/>
            <w:vAlign w:val="center"/>
          </w:tcPr>
          <w:p>
            <w:pPr>
              <w:spacing w:line="240" w:lineRule="exact"/>
              <w:rPr>
                <w:rFonts w:ascii="仿宋_GB2312" w:eastAsia="仿宋_GB2312"/>
                <w:sz w:val="18"/>
                <w:szCs w:val="18"/>
                <w:highlight w:val="none"/>
              </w:rPr>
            </w:pPr>
            <w:r>
              <w:rPr>
                <w:rFonts w:hint="eastAsia" w:ascii="仿宋_GB2312" w:hAnsi="宋体" w:eastAsia="仿宋_GB2312"/>
                <w:sz w:val="18"/>
                <w:szCs w:val="18"/>
              </w:rPr>
              <w:t>■</w:t>
            </w:r>
            <w:r>
              <w:rPr>
                <w:rFonts w:hint="eastAsia" w:ascii="仿宋_GB2312" w:hAnsi="宋体" w:eastAsia="仿宋_GB2312"/>
                <w:sz w:val="18"/>
                <w:szCs w:val="18"/>
                <w:highlight w:val="none"/>
              </w:rPr>
              <w:t>中国政府采购网及其地方分网</w:t>
            </w:r>
            <w:r>
              <w:rPr>
                <w:rFonts w:ascii="仿宋_GB2312" w:hAnsi="宋体" w:eastAsia="仿宋_GB2312"/>
                <w:sz w:val="18"/>
                <w:szCs w:val="18"/>
                <w:highlight w:val="none"/>
              </w:rPr>
              <w:br w:type="textWrapping"/>
            </w:r>
            <w:r>
              <w:rPr>
                <w:rFonts w:hint="eastAsia" w:ascii="仿宋_GB2312" w:hAnsi="宋体" w:eastAsia="仿宋_GB2312"/>
                <w:sz w:val="18"/>
                <w:szCs w:val="18"/>
                <w:highlight w:val="none"/>
              </w:rPr>
              <w:t>■省级（含计划单列市）财政部门指定的媒体</w:t>
            </w:r>
            <w:r>
              <w:rPr>
                <w:rFonts w:ascii="仿宋_GB2312" w:hAnsi="宋体" w:eastAsia="仿宋_GB2312"/>
                <w:sz w:val="18"/>
                <w:szCs w:val="18"/>
                <w:highlight w:val="none"/>
              </w:rPr>
              <w:br w:type="textWrapping"/>
            </w:r>
            <w:r>
              <w:rPr>
                <w:rFonts w:hint="eastAsia" w:ascii="仿宋_GB2312" w:hAnsi="宋体" w:eastAsia="仿宋_GB2312"/>
                <w:sz w:val="18"/>
                <w:szCs w:val="18"/>
                <w:highlight w:val="none"/>
              </w:rPr>
              <w:t>■《中国财经报》（《中国政府采购报》）</w:t>
            </w:r>
            <w:r>
              <w:rPr>
                <w:rFonts w:ascii="仿宋_GB2312" w:hAnsi="宋体" w:eastAsia="仿宋_GB2312"/>
                <w:sz w:val="18"/>
                <w:szCs w:val="18"/>
                <w:highlight w:val="none"/>
              </w:rPr>
              <w:br w:type="textWrapping"/>
            </w:r>
            <w:r>
              <w:rPr>
                <w:rFonts w:hint="eastAsia" w:ascii="仿宋_GB2312" w:hAnsi="宋体" w:eastAsia="仿宋_GB2312"/>
                <w:sz w:val="18"/>
                <w:szCs w:val="18"/>
                <w:highlight w:val="none"/>
              </w:rPr>
              <w:t>■《中国政府采购杂志》</w:t>
            </w:r>
            <w:r>
              <w:rPr>
                <w:rFonts w:ascii="仿宋_GB2312" w:hAnsi="宋体" w:eastAsia="仿宋_GB2312"/>
                <w:sz w:val="18"/>
                <w:szCs w:val="18"/>
                <w:highlight w:val="none"/>
              </w:rPr>
              <w:br w:type="textWrapping"/>
            </w:r>
            <w:r>
              <w:rPr>
                <w:rFonts w:hint="eastAsia" w:ascii="仿宋_GB2312" w:hAnsi="宋体" w:eastAsia="仿宋_GB2312"/>
                <w:sz w:val="18"/>
                <w:szCs w:val="18"/>
                <w:highlight w:val="none"/>
              </w:rPr>
              <w:t>■《中国财政杂志》</w:t>
            </w:r>
            <w:r>
              <w:rPr>
                <w:rFonts w:ascii="仿宋_GB2312" w:hAnsi="宋体" w:eastAsia="仿宋_GB2312"/>
                <w:sz w:val="18"/>
                <w:szCs w:val="18"/>
                <w:highlight w:val="none"/>
              </w:rPr>
              <w:br w:type="textWrapping"/>
            </w:r>
            <w:r>
              <w:rPr>
                <w:rFonts w:hint="eastAsia" w:ascii="仿宋_GB2312" w:hAnsi="宋体" w:eastAsia="仿宋_GB2312"/>
                <w:sz w:val="18"/>
                <w:szCs w:val="18"/>
              </w:rPr>
              <w:t>■</w:t>
            </w:r>
            <w:r>
              <w:rPr>
                <w:rFonts w:hint="eastAsia" w:ascii="仿宋_GB2312" w:hAnsi="宋体" w:eastAsia="仿宋_GB2312"/>
                <w:sz w:val="18"/>
                <w:szCs w:val="18"/>
                <w:highlight w:val="none"/>
              </w:rPr>
              <w:t>公共资源交易平台</w:t>
            </w:r>
          </w:p>
        </w:tc>
        <w:tc>
          <w:tcPr>
            <w:tcW w:w="2287" w:type="dxa"/>
            <w:shd w:val="clear" w:color="auto" w:fill="FFFFFF" w:themeFill="background1"/>
            <w:noWrap w:val="0"/>
            <w:vAlign w:val="center"/>
          </w:tcPr>
          <w:p>
            <w:pPr>
              <w:jc w:val="center"/>
              <w:rPr>
                <w:rFonts w:hint="eastAsia" w:ascii="仿宋_GB2312" w:eastAsia="仿宋_GB2312"/>
                <w:sz w:val="18"/>
                <w:szCs w:val="18"/>
                <w:highlight w:val="none"/>
              </w:rPr>
            </w:pPr>
            <w:r>
              <w:rPr>
                <w:rFonts w:ascii="仿宋_GB2312" w:eastAsia="仿宋_GB2312"/>
                <w:sz w:val="18"/>
                <w:szCs w:val="18"/>
                <w:highlight w:val="none"/>
              </w:rPr>
              <w:fldChar w:fldCharType="begin"/>
            </w:r>
            <w:r>
              <w:rPr>
                <w:rFonts w:ascii="仿宋_GB2312" w:eastAsia="仿宋_GB2312"/>
                <w:sz w:val="18"/>
                <w:szCs w:val="18"/>
                <w:highlight w:val="none"/>
              </w:rPr>
              <w:instrText xml:space="preserve"> HYPERLINK "http://www.ccgp.gov.cn/" </w:instrText>
            </w:r>
            <w:r>
              <w:rPr>
                <w:rFonts w:ascii="仿宋_GB2312" w:eastAsia="仿宋_GB2312"/>
                <w:sz w:val="18"/>
                <w:szCs w:val="18"/>
                <w:highlight w:val="none"/>
              </w:rPr>
              <w:fldChar w:fldCharType="separate"/>
            </w:r>
            <w:r>
              <w:rPr>
                <w:rStyle w:val="5"/>
                <w:rFonts w:ascii="仿宋_GB2312" w:eastAsia="仿宋_GB2312"/>
                <w:sz w:val="18"/>
                <w:szCs w:val="18"/>
                <w:highlight w:val="none"/>
              </w:rPr>
              <w:t>http://www.ccgp.gov.cn/</w:t>
            </w:r>
            <w:r>
              <w:rPr>
                <w:rFonts w:ascii="仿宋_GB2312" w:eastAsia="仿宋_GB2312"/>
                <w:sz w:val="18"/>
                <w:szCs w:val="18"/>
                <w:highlight w:val="none"/>
              </w:rPr>
              <w:fldChar w:fldCharType="end"/>
            </w:r>
          </w:p>
          <w:p>
            <w:pPr>
              <w:spacing w:line="240" w:lineRule="exact"/>
              <w:jc w:val="center"/>
              <w:rPr>
                <w:rFonts w:ascii="仿宋" w:hAnsi="仿宋" w:eastAsia="仿宋"/>
                <w:sz w:val="15"/>
                <w:szCs w:val="15"/>
                <w:highlight w:val="none"/>
              </w:rPr>
            </w:pPr>
            <w:r>
              <w:rPr>
                <w:highlight w:val="none"/>
              </w:rPr>
              <w:fldChar w:fldCharType="begin"/>
            </w:r>
            <w:r>
              <w:rPr>
                <w:highlight w:val="none"/>
              </w:rPr>
              <w:instrText xml:space="preserve">HYPERLINK "http://www.ccggzy.gov.cn"</w:instrText>
            </w:r>
            <w:r>
              <w:rPr>
                <w:highlight w:val="none"/>
              </w:rPr>
              <w:fldChar w:fldCharType="separate"/>
            </w:r>
            <w:r>
              <w:rPr>
                <w:rStyle w:val="5"/>
                <w:rFonts w:ascii="仿宋" w:hAnsi="仿宋" w:eastAsia="仿宋"/>
                <w:sz w:val="15"/>
                <w:szCs w:val="15"/>
                <w:highlight w:val="none"/>
              </w:rPr>
              <w:t>http://www.ccggzy.gov.cn</w:t>
            </w:r>
            <w:r>
              <w:rPr>
                <w:highlight w:val="none"/>
              </w:rPr>
              <w:fldChar w:fldCharType="end"/>
            </w:r>
          </w:p>
          <w:p>
            <w:pPr>
              <w:jc w:val="center"/>
              <w:rPr>
                <w:rFonts w:hint="eastAsia" w:ascii="仿宋_GB2312" w:eastAsia="仿宋_GB2312"/>
                <w:sz w:val="18"/>
                <w:szCs w:val="18"/>
                <w:highlight w:val="none"/>
              </w:rPr>
            </w:pPr>
          </w:p>
        </w:tc>
        <w:tc>
          <w:tcPr>
            <w:tcW w:w="403" w:type="dxa"/>
            <w:shd w:val="clear" w:color="auto" w:fill="FFFFFF" w:themeFill="background1"/>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403" w:type="dxa"/>
            <w:gridSpan w:val="2"/>
            <w:shd w:val="clear" w:color="auto" w:fill="FFFFFF" w:themeFill="background1"/>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403" w:type="dxa"/>
            <w:shd w:val="clear" w:color="auto" w:fill="FFFFFF" w:themeFill="background1"/>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405" w:type="dxa"/>
            <w:shd w:val="clear" w:color="auto" w:fill="FFFFFF" w:themeFill="background1"/>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735" w:hRule="atLeast"/>
        </w:trPr>
        <w:tc>
          <w:tcPr>
            <w:tcW w:w="436" w:type="dxa"/>
            <w:shd w:val="clear" w:color="auto" w:fill="FFFFFF" w:themeFill="background1"/>
            <w:noWrap w:val="0"/>
            <w:vAlign w:val="center"/>
          </w:tcPr>
          <w:p>
            <w:pPr>
              <w:jc w:val="center"/>
              <w:rPr>
                <w:rFonts w:hint="default" w:ascii="仿宋_GB2312" w:eastAsia="仿宋_GB2312"/>
                <w:sz w:val="18"/>
                <w:szCs w:val="18"/>
                <w:highlight w:val="none"/>
                <w:lang w:val="en-US" w:eastAsia="zh-CN"/>
              </w:rPr>
            </w:pPr>
            <w:r>
              <w:rPr>
                <w:rFonts w:hint="eastAsia" w:ascii="仿宋_GB2312" w:eastAsia="仿宋_GB2312"/>
                <w:sz w:val="18"/>
                <w:szCs w:val="18"/>
                <w:highlight w:val="none"/>
                <w:lang w:val="en-US" w:eastAsia="zh-CN"/>
              </w:rPr>
              <w:t>24</w:t>
            </w:r>
          </w:p>
        </w:tc>
        <w:tc>
          <w:tcPr>
            <w:tcW w:w="648" w:type="dxa"/>
            <w:vMerge w:val="restart"/>
            <w:shd w:val="clear" w:color="auto" w:fill="FFFFFF" w:themeFill="background1"/>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政府采购信息</w:t>
            </w:r>
          </w:p>
        </w:tc>
        <w:tc>
          <w:tcPr>
            <w:tcW w:w="638" w:type="dxa"/>
            <w:shd w:val="clear" w:color="auto" w:fill="FFFFFF" w:themeFill="background1"/>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投诉、监督检查等处理决定公告</w:t>
            </w:r>
          </w:p>
        </w:tc>
        <w:tc>
          <w:tcPr>
            <w:tcW w:w="2212" w:type="dxa"/>
            <w:shd w:val="clear" w:color="auto" w:fill="FFFFFF" w:themeFill="background1"/>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相关当事人名称及地址、投诉涉及采购项目名称及采购日期、投诉事项或监督检查主要事项、处理依据、处理结果、执法机关名称、公告日期等。</w:t>
            </w:r>
          </w:p>
        </w:tc>
        <w:tc>
          <w:tcPr>
            <w:tcW w:w="2050" w:type="dxa"/>
            <w:shd w:val="clear" w:color="auto" w:fill="FFFFFF" w:themeFill="background1"/>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《国务院办公厅关于推进公共资源配置领域政府信息公开的意见》、《财政部关于做好政府采购信息公开工作的通知》</w:t>
            </w:r>
          </w:p>
        </w:tc>
        <w:tc>
          <w:tcPr>
            <w:tcW w:w="1164" w:type="dxa"/>
            <w:shd w:val="clear" w:color="auto" w:fill="FFFFFF" w:themeFill="background1"/>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完成并履行有关报审程序后5个工作日内</w:t>
            </w:r>
          </w:p>
        </w:tc>
        <w:tc>
          <w:tcPr>
            <w:tcW w:w="1374" w:type="dxa"/>
            <w:shd w:val="clear" w:color="auto" w:fill="FFFFFF" w:themeFill="background1"/>
            <w:noWrap w:val="0"/>
            <w:vAlign w:val="center"/>
          </w:tcPr>
          <w:p>
            <w:pPr>
              <w:jc w:val="center"/>
              <w:rPr>
                <w:rFonts w:hint="eastAsia" w:ascii="仿宋_GB2312" w:eastAsia="仿宋_GB2312"/>
                <w:sz w:val="18"/>
                <w:szCs w:val="18"/>
                <w:highlight w:val="none"/>
                <w:lang w:eastAsia="zh-CN"/>
              </w:rPr>
            </w:pPr>
            <w:r>
              <w:rPr>
                <w:rFonts w:hint="eastAsia" w:ascii="仿宋_GB2312" w:eastAsia="仿宋_GB2312"/>
                <w:sz w:val="18"/>
                <w:szCs w:val="18"/>
                <w:highlight w:val="none"/>
                <w:lang w:eastAsia="zh-CN"/>
              </w:rPr>
              <w:t>汽开区财政局</w:t>
            </w:r>
          </w:p>
        </w:tc>
        <w:tc>
          <w:tcPr>
            <w:tcW w:w="1751" w:type="dxa"/>
            <w:vMerge w:val="restart"/>
            <w:shd w:val="clear" w:color="auto" w:fill="FFFFFF" w:themeFill="background1"/>
            <w:noWrap w:val="0"/>
            <w:vAlign w:val="center"/>
          </w:tcPr>
          <w:p>
            <w:pPr>
              <w:spacing w:line="240" w:lineRule="exact"/>
              <w:rPr>
                <w:rFonts w:ascii="仿宋_GB2312" w:eastAsia="仿宋_GB2312"/>
                <w:sz w:val="18"/>
                <w:szCs w:val="18"/>
                <w:highlight w:val="none"/>
              </w:rPr>
            </w:pPr>
            <w:r>
              <w:rPr>
                <w:rFonts w:hint="eastAsia" w:ascii="仿宋_GB2312" w:hAnsi="宋体" w:eastAsia="仿宋_GB2312"/>
                <w:sz w:val="18"/>
                <w:szCs w:val="18"/>
                <w:highlight w:val="none"/>
              </w:rPr>
              <w:t>■中国政府采购网及其地方分网</w:t>
            </w:r>
            <w:r>
              <w:rPr>
                <w:rFonts w:ascii="仿宋_GB2312" w:hAnsi="宋体" w:eastAsia="仿宋_GB2312"/>
                <w:sz w:val="18"/>
                <w:szCs w:val="18"/>
                <w:highlight w:val="none"/>
              </w:rPr>
              <w:br w:type="textWrapping"/>
            </w:r>
          </w:p>
        </w:tc>
        <w:tc>
          <w:tcPr>
            <w:tcW w:w="2287" w:type="dxa"/>
            <w:shd w:val="clear" w:color="auto" w:fill="FFFFFF" w:themeFill="background1"/>
            <w:noWrap w:val="0"/>
            <w:vAlign w:val="top"/>
          </w:tcPr>
          <w:p>
            <w:pPr>
              <w:jc w:val="center"/>
              <w:rPr>
                <w:rFonts w:hint="eastAsia" w:ascii="仿宋_GB2312" w:eastAsia="仿宋_GB2312"/>
                <w:sz w:val="18"/>
                <w:szCs w:val="18"/>
                <w:highlight w:val="none"/>
              </w:rPr>
            </w:pPr>
          </w:p>
        </w:tc>
        <w:tc>
          <w:tcPr>
            <w:tcW w:w="403" w:type="dxa"/>
            <w:shd w:val="clear" w:color="auto" w:fill="FFFFFF" w:themeFill="background1"/>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403" w:type="dxa"/>
            <w:gridSpan w:val="2"/>
            <w:shd w:val="clear" w:color="auto" w:fill="FFFFFF" w:themeFill="background1"/>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403" w:type="dxa"/>
            <w:shd w:val="clear" w:color="auto" w:fill="FFFFFF" w:themeFill="background1"/>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405" w:type="dxa"/>
            <w:shd w:val="clear" w:color="auto" w:fill="FFFFFF" w:themeFill="background1"/>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eastAsia" w:ascii="仿宋_GB2312" w:eastAsia="仿宋_GB2312"/>
                <w:sz w:val="18"/>
                <w:szCs w:val="18"/>
                <w:highlight w:val="none"/>
                <w:lang w:val="en-US" w:eastAsia="zh-CN"/>
              </w:rPr>
            </w:pPr>
            <w:r>
              <w:rPr>
                <w:rFonts w:hint="eastAsia" w:ascii="仿宋_GB2312" w:eastAsia="仿宋_GB2312"/>
                <w:sz w:val="18"/>
                <w:szCs w:val="18"/>
                <w:highlight w:val="none"/>
              </w:rPr>
              <w:t>2</w:t>
            </w:r>
            <w:r>
              <w:rPr>
                <w:rFonts w:hint="eastAsia" w:ascii="仿宋_GB2312" w:eastAsia="仿宋_GB2312"/>
                <w:sz w:val="18"/>
                <w:szCs w:val="18"/>
                <w:highlight w:val="none"/>
                <w:lang w:val="en-US" w:eastAsia="zh-CN"/>
              </w:rPr>
              <w:t>5</w:t>
            </w:r>
          </w:p>
        </w:tc>
        <w:tc>
          <w:tcPr>
            <w:tcW w:w="648" w:type="dxa"/>
            <w:vMerge w:val="continue"/>
            <w:shd w:val="clear" w:color="auto" w:fill="FFFFFF" w:themeFill="background1"/>
            <w:noWrap w:val="0"/>
            <w:vAlign w:val="center"/>
          </w:tcPr>
          <w:p>
            <w:pPr>
              <w:jc w:val="center"/>
              <w:rPr>
                <w:rFonts w:hint="eastAsia" w:ascii="仿宋_GB2312" w:eastAsia="仿宋_GB2312"/>
                <w:sz w:val="18"/>
                <w:szCs w:val="18"/>
                <w:highlight w:val="none"/>
              </w:rPr>
            </w:pPr>
          </w:p>
        </w:tc>
        <w:tc>
          <w:tcPr>
            <w:tcW w:w="638" w:type="dxa"/>
            <w:shd w:val="clear" w:color="auto" w:fill="FFFFFF" w:themeFill="background1"/>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集中采购机构的考核结果公告</w:t>
            </w:r>
          </w:p>
        </w:tc>
        <w:tc>
          <w:tcPr>
            <w:tcW w:w="2212" w:type="dxa"/>
            <w:shd w:val="clear" w:color="auto" w:fill="FFFFFF" w:themeFill="background1"/>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集中采购机构名称、考核内容、考核方法、考核结果、存在问题、考核单位等。</w:t>
            </w:r>
          </w:p>
        </w:tc>
        <w:tc>
          <w:tcPr>
            <w:tcW w:w="2050" w:type="dxa"/>
            <w:shd w:val="clear" w:color="auto" w:fill="FFFFFF" w:themeFill="background1"/>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同上</w:t>
            </w:r>
          </w:p>
        </w:tc>
        <w:tc>
          <w:tcPr>
            <w:tcW w:w="1164" w:type="dxa"/>
            <w:shd w:val="clear" w:color="auto" w:fill="FFFFFF" w:themeFill="background1"/>
            <w:noWrap w:val="0"/>
            <w:vAlign w:val="center"/>
          </w:tcPr>
          <w:p>
            <w:pPr>
              <w:rPr>
                <w:rFonts w:hint="eastAsia" w:ascii="仿宋_GB2312" w:eastAsia="仿宋_GB2312"/>
                <w:sz w:val="18"/>
                <w:szCs w:val="18"/>
                <w:highlight w:val="none"/>
              </w:rPr>
            </w:pPr>
            <w:r>
              <w:rPr>
                <w:rFonts w:hint="eastAsia" w:ascii="仿宋_GB2312" w:eastAsia="仿宋_GB2312"/>
                <w:sz w:val="18"/>
                <w:szCs w:val="18"/>
                <w:highlight w:val="none"/>
              </w:rPr>
              <w:t>完成并履行有关报审程序后5个工作日内</w:t>
            </w:r>
          </w:p>
        </w:tc>
        <w:tc>
          <w:tcPr>
            <w:tcW w:w="1374" w:type="dxa"/>
            <w:shd w:val="clear" w:color="auto" w:fill="FFFFFF" w:themeFill="background1"/>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lang w:eastAsia="zh-CN"/>
              </w:rPr>
              <w:t>汽开区财政局</w:t>
            </w:r>
          </w:p>
        </w:tc>
        <w:tc>
          <w:tcPr>
            <w:tcW w:w="1751" w:type="dxa"/>
            <w:vMerge w:val="continue"/>
            <w:shd w:val="clear" w:color="auto" w:fill="FFFFFF" w:themeFill="background1"/>
            <w:noWrap w:val="0"/>
            <w:vAlign w:val="center"/>
          </w:tcPr>
          <w:p>
            <w:pPr>
              <w:rPr>
                <w:rFonts w:ascii="仿宋_GB2312" w:eastAsia="仿宋_GB2312"/>
                <w:sz w:val="18"/>
                <w:szCs w:val="18"/>
                <w:highlight w:val="none"/>
              </w:rPr>
            </w:pPr>
          </w:p>
        </w:tc>
        <w:tc>
          <w:tcPr>
            <w:tcW w:w="2287" w:type="dxa"/>
            <w:shd w:val="clear" w:color="auto" w:fill="FFFFFF" w:themeFill="background1"/>
            <w:noWrap w:val="0"/>
            <w:vAlign w:val="top"/>
          </w:tcPr>
          <w:p>
            <w:pPr>
              <w:jc w:val="center"/>
              <w:rPr>
                <w:rFonts w:hint="eastAsia" w:ascii="仿宋_GB2312" w:eastAsia="仿宋_GB2312"/>
                <w:sz w:val="18"/>
                <w:szCs w:val="18"/>
                <w:highlight w:val="none"/>
              </w:rPr>
            </w:pPr>
          </w:p>
        </w:tc>
        <w:tc>
          <w:tcPr>
            <w:tcW w:w="403" w:type="dxa"/>
            <w:shd w:val="clear" w:color="auto" w:fill="FFFFFF" w:themeFill="background1"/>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403" w:type="dxa"/>
            <w:gridSpan w:val="2"/>
            <w:shd w:val="clear" w:color="auto" w:fill="FFFFFF" w:themeFill="background1"/>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c>
          <w:tcPr>
            <w:tcW w:w="403" w:type="dxa"/>
            <w:shd w:val="clear" w:color="auto" w:fill="FFFFFF" w:themeFill="background1"/>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w:t>
            </w:r>
          </w:p>
        </w:tc>
        <w:tc>
          <w:tcPr>
            <w:tcW w:w="405" w:type="dxa"/>
            <w:shd w:val="clear" w:color="auto" w:fill="FFFFFF" w:themeFill="background1"/>
            <w:noWrap w:val="0"/>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26</w:t>
            </w:r>
          </w:p>
        </w:tc>
        <w:tc>
          <w:tcPr>
            <w:tcW w:w="648" w:type="dxa"/>
            <w:shd w:val="clear" w:color="auto" w:fill="FFFFFF" w:themeFill="background1"/>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lang w:eastAsia="zh-CN"/>
              </w:rPr>
              <w:t>政府采购信息</w:t>
            </w:r>
          </w:p>
        </w:tc>
        <w:tc>
          <w:tcPr>
            <w:tcW w:w="638" w:type="dxa"/>
            <w:shd w:val="clear" w:color="auto" w:fill="FFFFFF" w:themeFill="background1"/>
            <w:noWrap w:val="0"/>
            <w:vAlign w:val="center"/>
          </w:tcPr>
          <w:p>
            <w:pPr>
              <w:jc w:val="left"/>
              <w:rPr>
                <w:rFonts w:hint="eastAsia" w:ascii="仿宋_GB2312" w:eastAsia="仿宋_GB2312"/>
                <w:sz w:val="18"/>
                <w:szCs w:val="18"/>
                <w:lang w:eastAsia="zh-CN"/>
              </w:rPr>
            </w:pPr>
            <w:r>
              <w:rPr>
                <w:rFonts w:hint="eastAsia" w:ascii="仿宋_GB2312" w:eastAsia="仿宋_GB2312"/>
                <w:sz w:val="18"/>
                <w:szCs w:val="18"/>
                <w:lang w:eastAsia="zh-CN"/>
              </w:rPr>
              <w:t>采购项目预算金额</w:t>
            </w:r>
          </w:p>
        </w:tc>
        <w:tc>
          <w:tcPr>
            <w:tcW w:w="2212"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采购项目预算</w:t>
            </w:r>
          </w:p>
        </w:tc>
        <w:tc>
          <w:tcPr>
            <w:tcW w:w="2050"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《中华人民共和国政府采购法实施条例（国务院令第</w:t>
            </w:r>
            <w:r>
              <w:rPr>
                <w:rFonts w:hint="eastAsia" w:ascii="仿宋_GB2312" w:eastAsia="仿宋_GB2312"/>
                <w:sz w:val="18"/>
                <w:szCs w:val="18"/>
                <w:lang w:val="en-US" w:eastAsia="zh-CN"/>
              </w:rPr>
              <w:t>658号</w:t>
            </w:r>
            <w:r>
              <w:rPr>
                <w:rFonts w:hint="eastAsia" w:ascii="仿宋_GB2312" w:eastAsia="仿宋_GB2312"/>
                <w:sz w:val="18"/>
                <w:szCs w:val="18"/>
                <w:lang w:eastAsia="zh-CN"/>
              </w:rPr>
              <w:t>）》《中国政府采购法》《财政部关于做好政府采购信息公开工作的通知》</w:t>
            </w:r>
          </w:p>
        </w:tc>
        <w:tc>
          <w:tcPr>
            <w:tcW w:w="1164"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实时公开</w:t>
            </w:r>
          </w:p>
        </w:tc>
        <w:tc>
          <w:tcPr>
            <w:tcW w:w="1374" w:type="dxa"/>
            <w:shd w:val="clear" w:color="auto" w:fill="FFFFFF" w:themeFill="background1"/>
            <w:noWrap w:val="0"/>
            <w:vAlign w:val="center"/>
          </w:tcPr>
          <w:p>
            <w:pP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汽开区政府采购中心</w:t>
            </w:r>
          </w:p>
        </w:tc>
        <w:tc>
          <w:tcPr>
            <w:tcW w:w="1751" w:type="dxa"/>
            <w:shd w:val="clear" w:color="auto" w:fill="FFFFFF" w:themeFill="background1"/>
            <w:noWrap w:val="0"/>
            <w:vAlign w:val="center"/>
          </w:tcPr>
          <w:p>
            <w:pPr>
              <w:rPr>
                <w:rFonts w:hint="eastAsia" w:ascii="仿宋_GB2312" w:hAnsi="宋体" w:eastAsia="仿宋_GB2312"/>
                <w:sz w:val="18"/>
                <w:szCs w:val="18"/>
                <w:lang w:eastAsia="zh-CN"/>
              </w:rPr>
            </w:pPr>
            <w:r>
              <w:rPr>
                <w:rFonts w:hint="eastAsia" w:ascii="仿宋_GB2312" w:hAnsi="宋体" w:eastAsia="仿宋_GB2312"/>
                <w:sz w:val="18"/>
                <w:szCs w:val="18"/>
              </w:rPr>
              <w:t>■</w:t>
            </w:r>
            <w:r>
              <w:rPr>
                <w:rFonts w:hint="eastAsia" w:ascii="仿宋_GB2312" w:hAnsi="宋体" w:eastAsia="仿宋_GB2312"/>
                <w:sz w:val="18"/>
                <w:szCs w:val="18"/>
                <w:lang w:eastAsia="zh-CN"/>
              </w:rPr>
              <w:t>长春公共资源交易网</w:t>
            </w:r>
          </w:p>
        </w:tc>
        <w:tc>
          <w:tcPr>
            <w:tcW w:w="2287" w:type="dxa"/>
            <w:shd w:val="clear" w:color="auto" w:fill="FFFFFF" w:themeFill="background1"/>
            <w:noWrap w:val="0"/>
            <w:vAlign w:val="center"/>
          </w:tcPr>
          <w:p>
            <w:pPr>
              <w:jc w:val="center"/>
              <w:rPr>
                <w:rFonts w:hint="eastAsia" w:ascii="仿宋" w:hAnsi="仿宋" w:eastAsia="仿宋"/>
                <w:color w:val="0000FF"/>
                <w:sz w:val="18"/>
                <w:szCs w:val="18"/>
                <w:u w:val="single"/>
              </w:rPr>
            </w:pPr>
            <w:r>
              <w:rPr>
                <w:rFonts w:hint="eastAsia" w:ascii="仿宋" w:hAnsi="仿宋" w:eastAsia="仿宋"/>
                <w:color w:val="0000FF"/>
                <w:sz w:val="18"/>
                <w:szCs w:val="18"/>
                <w:u w:val="single"/>
              </w:rPr>
              <w:t>http://www.ccggzy.com.cn/</w:t>
            </w:r>
          </w:p>
        </w:tc>
        <w:tc>
          <w:tcPr>
            <w:tcW w:w="403"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highlight w:val="none"/>
              </w:rPr>
              <w:t>√</w:t>
            </w:r>
          </w:p>
        </w:tc>
        <w:tc>
          <w:tcPr>
            <w:tcW w:w="403" w:type="dxa"/>
            <w:gridSpan w:val="2"/>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highlight w:val="none"/>
              </w:rPr>
              <w:t>　</w:t>
            </w:r>
          </w:p>
        </w:tc>
        <w:tc>
          <w:tcPr>
            <w:tcW w:w="403"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highlight w:val="none"/>
              </w:rPr>
              <w:t>√</w:t>
            </w:r>
          </w:p>
        </w:tc>
        <w:tc>
          <w:tcPr>
            <w:tcW w:w="405"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27</w:t>
            </w:r>
          </w:p>
        </w:tc>
        <w:tc>
          <w:tcPr>
            <w:tcW w:w="648" w:type="dxa"/>
            <w:shd w:val="clear" w:color="auto" w:fill="FFFFFF" w:themeFill="background1"/>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lang w:eastAsia="zh-CN"/>
              </w:rPr>
              <w:t>政府采购信息</w:t>
            </w:r>
          </w:p>
        </w:tc>
        <w:tc>
          <w:tcPr>
            <w:tcW w:w="638" w:type="dxa"/>
            <w:shd w:val="clear" w:color="auto" w:fill="FFFFFF" w:themeFill="background1"/>
            <w:noWrap w:val="0"/>
            <w:vAlign w:val="center"/>
          </w:tcPr>
          <w:p>
            <w:pPr>
              <w:jc w:val="left"/>
              <w:rPr>
                <w:rFonts w:hint="eastAsia" w:ascii="仿宋_GB2312" w:eastAsia="仿宋_GB2312"/>
                <w:sz w:val="18"/>
                <w:szCs w:val="18"/>
                <w:lang w:eastAsia="zh-CN"/>
              </w:rPr>
            </w:pPr>
            <w:r>
              <w:rPr>
                <w:rFonts w:hint="eastAsia" w:ascii="仿宋_GB2312" w:eastAsia="仿宋_GB2312"/>
                <w:sz w:val="18"/>
                <w:szCs w:val="18"/>
                <w:lang w:eastAsia="zh-CN"/>
              </w:rPr>
              <w:t>违法失信行为记录等监督处罚信息</w:t>
            </w:r>
          </w:p>
        </w:tc>
        <w:tc>
          <w:tcPr>
            <w:tcW w:w="2212"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违法失信行为处罚信息</w:t>
            </w:r>
          </w:p>
        </w:tc>
        <w:tc>
          <w:tcPr>
            <w:tcW w:w="2050"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《财政部关于做好政府采购信息公开工作的通知》</w:t>
            </w:r>
          </w:p>
        </w:tc>
        <w:tc>
          <w:tcPr>
            <w:tcW w:w="1164" w:type="dxa"/>
            <w:shd w:val="clear" w:color="auto" w:fill="FFFFFF" w:themeFill="background1"/>
            <w:noWrap w:val="0"/>
            <w:vAlign w:val="center"/>
          </w:tcPr>
          <w:p>
            <w:pPr>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lang w:eastAsia="zh-CN"/>
              </w:rPr>
              <w:t>实时公开</w:t>
            </w:r>
          </w:p>
        </w:tc>
        <w:tc>
          <w:tcPr>
            <w:tcW w:w="1374" w:type="dxa"/>
            <w:shd w:val="clear" w:color="auto" w:fill="FFFFFF" w:themeFill="background1"/>
            <w:noWrap w:val="0"/>
            <w:vAlign w:val="center"/>
          </w:tcPr>
          <w:p>
            <w:pP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eastAsia="zh-CN"/>
              </w:rPr>
              <w:t>汽开区政府采购中心</w:t>
            </w:r>
          </w:p>
        </w:tc>
        <w:tc>
          <w:tcPr>
            <w:tcW w:w="1751" w:type="dxa"/>
            <w:shd w:val="clear" w:color="auto" w:fill="FFFFFF" w:themeFill="background1"/>
            <w:noWrap w:val="0"/>
            <w:vAlign w:val="center"/>
          </w:tcPr>
          <w:p>
            <w:pPr>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w:t>
            </w:r>
            <w:r>
              <w:rPr>
                <w:rFonts w:hint="eastAsia" w:ascii="仿宋_GB2312" w:hAnsi="宋体" w:eastAsia="仿宋_GB2312"/>
                <w:sz w:val="18"/>
                <w:szCs w:val="18"/>
                <w:lang w:eastAsia="zh-CN"/>
              </w:rPr>
              <w:t>长春公共资源交易网</w:t>
            </w:r>
          </w:p>
        </w:tc>
        <w:tc>
          <w:tcPr>
            <w:tcW w:w="2287" w:type="dxa"/>
            <w:shd w:val="clear" w:color="auto" w:fill="FFFFFF" w:themeFill="background1"/>
            <w:noWrap w:val="0"/>
            <w:vAlign w:val="center"/>
          </w:tcPr>
          <w:p>
            <w:pPr>
              <w:jc w:val="center"/>
              <w:rPr>
                <w:rFonts w:hint="eastAsia" w:ascii="仿宋" w:hAnsi="仿宋" w:eastAsia="仿宋" w:cs="Times New Roman"/>
                <w:color w:val="0000FF"/>
                <w:kern w:val="2"/>
                <w:sz w:val="18"/>
                <w:szCs w:val="18"/>
                <w:u w:val="single"/>
                <w:lang w:val="en-US" w:eastAsia="zh-CN" w:bidi="ar-SA"/>
              </w:rPr>
            </w:pPr>
            <w:r>
              <w:rPr>
                <w:rFonts w:hint="eastAsia" w:ascii="仿宋" w:hAnsi="仿宋" w:eastAsia="仿宋"/>
                <w:color w:val="0000FF"/>
                <w:sz w:val="18"/>
                <w:szCs w:val="18"/>
                <w:u w:val="single"/>
              </w:rPr>
              <w:t>http://www.ccggzy.com.cn/</w:t>
            </w:r>
          </w:p>
        </w:tc>
        <w:tc>
          <w:tcPr>
            <w:tcW w:w="403"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highlight w:val="none"/>
              </w:rPr>
              <w:t>√</w:t>
            </w:r>
          </w:p>
        </w:tc>
        <w:tc>
          <w:tcPr>
            <w:tcW w:w="403" w:type="dxa"/>
            <w:gridSpan w:val="2"/>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highlight w:val="none"/>
              </w:rPr>
              <w:t>　</w:t>
            </w:r>
          </w:p>
        </w:tc>
        <w:tc>
          <w:tcPr>
            <w:tcW w:w="403"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highlight w:val="none"/>
              </w:rPr>
              <w:t>√</w:t>
            </w:r>
          </w:p>
        </w:tc>
        <w:tc>
          <w:tcPr>
            <w:tcW w:w="405"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eastAsia" w:ascii="仿宋_GB2312" w:eastAsia="仿宋_GB2312"/>
                <w:sz w:val="18"/>
                <w:szCs w:val="18"/>
                <w:lang w:val="en-US" w:eastAsia="zh-CN"/>
              </w:rPr>
            </w:pPr>
            <w:r>
              <w:rPr>
                <w:rFonts w:hint="eastAsia" w:ascii="仿宋_GB2312" w:eastAsia="仿宋_GB2312"/>
                <w:sz w:val="18"/>
                <w:szCs w:val="18"/>
              </w:rPr>
              <w:t>2</w:t>
            </w:r>
            <w:r>
              <w:rPr>
                <w:rFonts w:hint="eastAsia" w:ascii="仿宋_GB2312" w:eastAsia="仿宋_GB2312"/>
                <w:sz w:val="18"/>
                <w:szCs w:val="18"/>
                <w:lang w:val="en-US" w:eastAsia="zh-CN"/>
              </w:rPr>
              <w:t>8</w:t>
            </w:r>
          </w:p>
        </w:tc>
        <w:tc>
          <w:tcPr>
            <w:tcW w:w="64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国有土地使用权出让信息</w:t>
            </w:r>
          </w:p>
        </w:tc>
        <w:tc>
          <w:tcPr>
            <w:tcW w:w="638"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土地</w:t>
            </w:r>
            <w:r>
              <w:rPr>
                <w:rFonts w:hint="eastAsia" w:ascii="仿宋_GB2312" w:eastAsia="仿宋_GB2312"/>
                <w:sz w:val="18"/>
                <w:szCs w:val="18"/>
                <w:lang w:eastAsia="zh-CN"/>
              </w:rPr>
              <w:t>供应</w:t>
            </w:r>
            <w:r>
              <w:rPr>
                <w:rFonts w:hint="eastAsia" w:ascii="仿宋_GB2312" w:eastAsia="仿宋_GB2312"/>
                <w:sz w:val="18"/>
                <w:szCs w:val="18"/>
              </w:rPr>
              <w:t>计划</w:t>
            </w:r>
          </w:p>
        </w:tc>
        <w:tc>
          <w:tcPr>
            <w:tcW w:w="2212"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明确国有建设用地供应指导思想和原则；提出国有建设用地供应政策导向；确定国有建设用地供应总量、结构、布局、时序和方式；落实计划供应的宗地；实施计划的保障措施。</w:t>
            </w: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《国务院办公厅关于推进公共资源配置领域政府信息公开的意见》、《招标拍卖挂牌出让国有建设用地使用权规定》、《国有建设用地供应计划编制规范》（试行）</w:t>
            </w:r>
          </w:p>
        </w:tc>
        <w:tc>
          <w:tcPr>
            <w:tcW w:w="1164"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每年3月31日前，公布年度国有建设用地供应计划</w:t>
            </w:r>
          </w:p>
        </w:tc>
        <w:tc>
          <w:tcPr>
            <w:tcW w:w="1374" w:type="dxa"/>
            <w:shd w:val="clear" w:color="auto" w:fill="FFFFFF" w:themeFill="background1"/>
            <w:noWrap w:val="0"/>
            <w:vAlign w:val="center"/>
          </w:tcPr>
          <w:p>
            <w:pPr>
              <w:rPr>
                <w:rFonts w:ascii="仿宋_GB2312" w:eastAsia="仿宋_GB2312"/>
                <w:sz w:val="18"/>
                <w:szCs w:val="18"/>
              </w:rPr>
            </w:pPr>
            <w:r>
              <w:rPr>
                <w:rFonts w:hint="eastAsia" w:ascii="仿宋_GB2312" w:hAnsi="Times New Roman" w:eastAsia="仿宋_GB2312"/>
                <w:sz w:val="18"/>
                <w:szCs w:val="18"/>
              </w:rPr>
              <w:t>长春市规自局</w:t>
            </w:r>
            <w:r>
              <w:rPr>
                <w:rFonts w:hint="eastAsia" w:ascii="仿宋_GB2312" w:hAnsi="Times New Roman" w:eastAsia="仿宋_GB2312"/>
                <w:sz w:val="16"/>
                <w:szCs w:val="16"/>
                <w:lang w:val="en-US" w:eastAsia="zh-CN"/>
              </w:rPr>
              <w:t>汽开区分局</w:t>
            </w:r>
          </w:p>
        </w:tc>
        <w:tc>
          <w:tcPr>
            <w:tcW w:w="1751" w:type="dxa"/>
            <w:shd w:val="clear" w:color="auto" w:fill="FFFFFF" w:themeFill="background1"/>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各级自然资源管</w:t>
            </w:r>
            <w:r>
              <w:rPr>
                <w:rFonts w:hint="eastAsia" w:ascii="仿宋_GB2312" w:eastAsia="仿宋_GB2312"/>
                <w:sz w:val="16"/>
                <w:szCs w:val="16"/>
              </w:rPr>
              <w:t>理部门网站</w:t>
            </w:r>
          </w:p>
        </w:tc>
        <w:tc>
          <w:tcPr>
            <w:tcW w:w="2287" w:type="dxa"/>
            <w:shd w:val="clear" w:color="auto" w:fill="FFFFFF" w:themeFill="background1"/>
            <w:noWrap w:val="0"/>
            <w:vAlign w:val="center"/>
          </w:tcPr>
          <w:p>
            <w:pPr>
              <w:jc w:val="center"/>
              <w:rPr>
                <w:rFonts w:hint="eastAsia" w:ascii="仿宋_GB2312" w:eastAsia="仿宋_GB2312"/>
                <w:sz w:val="18"/>
                <w:szCs w:val="18"/>
              </w:rPr>
            </w:pPr>
            <w:r>
              <w:rPr>
                <w:rFonts w:hint="eastAsia" w:ascii="仿宋" w:hAnsi="仿宋" w:eastAsia="仿宋"/>
                <w:color w:val="0000FF"/>
                <w:sz w:val="18"/>
                <w:szCs w:val="18"/>
                <w:u w:val="single"/>
              </w:rPr>
              <w:t>http://gzj.changchun.gov.cn</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eastAsia" w:ascii="仿宋_GB2312" w:eastAsia="仿宋_GB2312"/>
                <w:sz w:val="18"/>
                <w:szCs w:val="18"/>
                <w:lang w:val="en-US" w:eastAsia="zh-CN"/>
              </w:rPr>
            </w:pPr>
            <w:r>
              <w:rPr>
                <w:rFonts w:hint="eastAsia" w:ascii="仿宋_GB2312" w:eastAsia="仿宋_GB2312"/>
                <w:sz w:val="18"/>
                <w:szCs w:val="18"/>
              </w:rPr>
              <w:t>2</w:t>
            </w:r>
            <w:r>
              <w:rPr>
                <w:rFonts w:hint="eastAsia" w:ascii="仿宋_GB2312" w:eastAsia="仿宋_GB2312"/>
                <w:sz w:val="18"/>
                <w:szCs w:val="18"/>
                <w:lang w:val="en-US" w:eastAsia="zh-CN"/>
              </w:rPr>
              <w:t>9</w:t>
            </w:r>
          </w:p>
        </w:tc>
        <w:tc>
          <w:tcPr>
            <w:tcW w:w="64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国有土地使用权出让信息</w:t>
            </w:r>
          </w:p>
        </w:tc>
        <w:tc>
          <w:tcPr>
            <w:tcW w:w="638"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招标拍卖挂牌出让公告</w:t>
            </w:r>
          </w:p>
        </w:tc>
        <w:tc>
          <w:tcPr>
            <w:tcW w:w="2212"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w:t>
            </w:r>
          </w:p>
        </w:tc>
        <w:tc>
          <w:tcPr>
            <w:tcW w:w="1164"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至少在投标、拍卖或者挂牌开始日前20日。挂牌时间不得少于10日</w:t>
            </w:r>
          </w:p>
        </w:tc>
        <w:tc>
          <w:tcPr>
            <w:tcW w:w="1374" w:type="dxa"/>
            <w:shd w:val="clear" w:color="auto" w:fill="FFFFFF" w:themeFill="background1"/>
            <w:noWrap w:val="0"/>
            <w:vAlign w:val="center"/>
          </w:tcPr>
          <w:p>
            <w:pPr>
              <w:rPr>
                <w:rFonts w:ascii="仿宋_GB2312" w:hAnsi="Calibri" w:eastAsia="仿宋_GB2312"/>
                <w:kern w:val="2"/>
                <w:sz w:val="18"/>
                <w:szCs w:val="18"/>
                <w:lang w:val="en-US" w:eastAsia="zh-CN" w:bidi="ar-SA"/>
              </w:rPr>
            </w:pPr>
            <w:r>
              <w:rPr>
                <w:rFonts w:hint="eastAsia" w:ascii="仿宋_GB2312" w:hAnsi="Times New Roman" w:eastAsia="仿宋_GB2312"/>
                <w:sz w:val="18"/>
                <w:szCs w:val="18"/>
              </w:rPr>
              <w:t>长春市规自局</w:t>
            </w:r>
            <w:r>
              <w:rPr>
                <w:rFonts w:hint="eastAsia" w:ascii="仿宋_GB2312" w:hAnsi="Times New Roman" w:eastAsia="仿宋_GB2312"/>
                <w:sz w:val="18"/>
                <w:szCs w:val="18"/>
                <w:lang w:val="en-US" w:eastAsia="zh-CN"/>
              </w:rPr>
              <w:t>汽开区分局</w:t>
            </w:r>
          </w:p>
        </w:tc>
        <w:tc>
          <w:tcPr>
            <w:tcW w:w="1751" w:type="dxa"/>
            <w:shd w:val="clear" w:color="auto" w:fill="FFFFFF" w:themeFill="background1"/>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土地有形市场或者指定的场所、媒介（一般指中国土地市场网、当地政府媒介）</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2287" w:type="dxa"/>
            <w:shd w:val="clear" w:color="auto" w:fill="FFFFFF" w:themeFill="background1"/>
            <w:noWrap w:val="0"/>
            <w:vAlign w:val="center"/>
          </w:tcPr>
          <w:p>
            <w:pPr>
              <w:jc w:val="center"/>
              <w:rPr>
                <w:rFonts w:hint="eastAsia" w:ascii="仿宋_GB2312" w:eastAsia="仿宋_GB2312"/>
                <w:sz w:val="18"/>
                <w:szCs w:val="18"/>
              </w:rPr>
            </w:pPr>
            <w:r>
              <w:rPr>
                <w:rFonts w:hint="eastAsia" w:ascii="仿宋" w:hAnsi="仿宋" w:eastAsia="仿宋"/>
                <w:color w:val="0000FF"/>
                <w:sz w:val="18"/>
                <w:szCs w:val="18"/>
                <w:u w:val="single"/>
              </w:rPr>
              <w:t>http://gzj.changchun.gov.cn</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30</w:t>
            </w:r>
          </w:p>
        </w:tc>
        <w:tc>
          <w:tcPr>
            <w:tcW w:w="64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国有土地使用权出让信息　</w:t>
            </w:r>
          </w:p>
          <w:p>
            <w:pPr>
              <w:jc w:val="center"/>
              <w:rPr>
                <w:rFonts w:hint="eastAsia" w:ascii="仿宋_GB2312" w:eastAsia="仿宋_GB2312"/>
                <w:sz w:val="18"/>
                <w:szCs w:val="18"/>
              </w:rPr>
            </w:pPr>
          </w:p>
        </w:tc>
        <w:tc>
          <w:tcPr>
            <w:tcW w:w="638"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公告调整</w:t>
            </w:r>
          </w:p>
        </w:tc>
        <w:tc>
          <w:tcPr>
            <w:tcW w:w="2212"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公开国有建设用地使用权出让公告、项目概况、澄清或者修改事项、联系方式。</w:t>
            </w: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《招标拍卖挂牌出让国有土地使用权规范》</w:t>
            </w:r>
          </w:p>
        </w:tc>
        <w:tc>
          <w:tcPr>
            <w:tcW w:w="1164"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按原公告发布渠道及时发布补充公告，涉及土地使用条件变更等影响土地价格的重大变动，补充公告发布时间距招拍挂活动开始时间少于20日的，招拍挂活动相应顺延</w:t>
            </w:r>
          </w:p>
        </w:tc>
        <w:tc>
          <w:tcPr>
            <w:tcW w:w="1374" w:type="dxa"/>
            <w:shd w:val="clear" w:color="auto" w:fill="FFFFFF" w:themeFill="background1"/>
            <w:noWrap w:val="0"/>
            <w:vAlign w:val="center"/>
          </w:tcPr>
          <w:p>
            <w:pPr>
              <w:rPr>
                <w:rFonts w:ascii="仿宋_GB2312" w:hAnsi="Calibri" w:eastAsia="仿宋_GB2312"/>
                <w:kern w:val="2"/>
                <w:sz w:val="18"/>
                <w:szCs w:val="18"/>
                <w:lang w:val="en-US" w:eastAsia="zh-CN" w:bidi="ar-SA"/>
              </w:rPr>
            </w:pPr>
            <w:r>
              <w:rPr>
                <w:rFonts w:hint="eastAsia" w:ascii="仿宋_GB2312" w:hAnsi="Times New Roman" w:eastAsia="仿宋_GB2312"/>
                <w:sz w:val="18"/>
                <w:szCs w:val="18"/>
              </w:rPr>
              <w:t>长春市规自局</w:t>
            </w:r>
            <w:r>
              <w:rPr>
                <w:rFonts w:hint="eastAsia" w:ascii="仿宋_GB2312" w:hAnsi="Times New Roman" w:eastAsia="仿宋_GB2312"/>
                <w:sz w:val="18"/>
                <w:szCs w:val="18"/>
                <w:lang w:val="en-US" w:eastAsia="zh-CN"/>
              </w:rPr>
              <w:t>汽开区分局</w:t>
            </w:r>
          </w:p>
        </w:tc>
        <w:tc>
          <w:tcPr>
            <w:tcW w:w="1751" w:type="dxa"/>
            <w:shd w:val="clear" w:color="auto" w:fill="FFFFFF" w:themeFill="background1"/>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中国土地市场网或者土地有形市场等指定场所</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2287" w:type="dxa"/>
            <w:shd w:val="clear" w:color="auto" w:fill="FFFFFF" w:themeFill="background1"/>
            <w:noWrap w:val="0"/>
            <w:vAlign w:val="center"/>
          </w:tcPr>
          <w:p>
            <w:pPr>
              <w:jc w:val="center"/>
              <w:rPr>
                <w:rFonts w:hint="eastAsia" w:ascii="仿宋_GB2312" w:eastAsia="仿宋_GB2312"/>
                <w:color w:val="0000FF"/>
                <w:sz w:val="18"/>
                <w:szCs w:val="18"/>
                <w:u w:val="single"/>
              </w:rPr>
            </w:pPr>
            <w:r>
              <w:rPr>
                <w:rFonts w:hint="eastAsia" w:ascii="仿宋" w:hAnsi="仿宋" w:eastAsia="仿宋"/>
                <w:color w:val="0000FF"/>
                <w:sz w:val="18"/>
                <w:szCs w:val="18"/>
                <w:u w:val="single"/>
              </w:rPr>
              <w:t>http://gzj.changchun.gov.cn</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31</w:t>
            </w:r>
          </w:p>
        </w:tc>
        <w:tc>
          <w:tcPr>
            <w:tcW w:w="64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国有土地使用权出让信息</w:t>
            </w:r>
          </w:p>
        </w:tc>
        <w:tc>
          <w:tcPr>
            <w:tcW w:w="638"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招标拍卖挂牌出让结果（成交公示）</w:t>
            </w:r>
          </w:p>
        </w:tc>
        <w:tc>
          <w:tcPr>
            <w:tcW w:w="2212"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土地位置、面积、用途、开发程度、土地级别、容积率、出让年限、供地方式、受让人、成交价格和成交时间等。</w:t>
            </w: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《国务院办公厅关于推进公共资源配置领域政府信息公开的意见》、《招标拍卖挂牌出让国有建设用地使用权规定》、《招标拍卖挂牌出让国有土地使用权规范》</w:t>
            </w:r>
          </w:p>
        </w:tc>
        <w:tc>
          <w:tcPr>
            <w:tcW w:w="1164"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招标拍卖挂牌活动结束后的10个工作日内</w:t>
            </w:r>
          </w:p>
        </w:tc>
        <w:tc>
          <w:tcPr>
            <w:tcW w:w="1374" w:type="dxa"/>
            <w:shd w:val="clear" w:color="auto" w:fill="FFFFFF" w:themeFill="background1"/>
            <w:noWrap w:val="0"/>
            <w:vAlign w:val="center"/>
          </w:tcPr>
          <w:p>
            <w:pPr>
              <w:rPr>
                <w:rFonts w:ascii="仿宋_GB2312" w:eastAsia="仿宋_GB2312"/>
                <w:sz w:val="18"/>
                <w:szCs w:val="18"/>
              </w:rPr>
            </w:pPr>
            <w:r>
              <w:rPr>
                <w:rFonts w:hint="eastAsia" w:ascii="仿宋_GB2312" w:hAnsi="Times New Roman" w:eastAsia="仿宋_GB2312"/>
                <w:sz w:val="18"/>
                <w:szCs w:val="18"/>
              </w:rPr>
              <w:t>长春市规自局</w:t>
            </w:r>
            <w:r>
              <w:rPr>
                <w:rFonts w:hint="eastAsia" w:ascii="仿宋_GB2312" w:hAnsi="Times New Roman" w:eastAsia="仿宋_GB2312"/>
                <w:sz w:val="18"/>
                <w:szCs w:val="18"/>
                <w:lang w:val="en-US" w:eastAsia="zh-CN"/>
              </w:rPr>
              <w:t>汽开区分局</w:t>
            </w:r>
          </w:p>
        </w:tc>
        <w:tc>
          <w:tcPr>
            <w:tcW w:w="1751" w:type="dxa"/>
            <w:shd w:val="clear" w:color="auto" w:fill="FFFFFF" w:themeFill="background1"/>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土地有形市场或者指定的场所、媒介（一般指中国土地市场网、当地政府媒介）</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2287" w:type="dxa"/>
            <w:shd w:val="clear" w:color="auto" w:fill="FFFFFF" w:themeFill="background1"/>
            <w:noWrap w:val="0"/>
            <w:vAlign w:val="center"/>
          </w:tcPr>
          <w:p>
            <w:pPr>
              <w:jc w:val="center"/>
              <w:rPr>
                <w:rFonts w:hint="eastAsia" w:ascii="仿宋_GB2312" w:eastAsia="仿宋_GB2312"/>
                <w:color w:val="0000FF"/>
                <w:sz w:val="18"/>
                <w:szCs w:val="18"/>
                <w:u w:val="single"/>
              </w:rPr>
            </w:pPr>
            <w:r>
              <w:rPr>
                <w:rFonts w:hint="eastAsia" w:ascii="仿宋" w:hAnsi="仿宋" w:eastAsia="仿宋"/>
                <w:color w:val="0000FF"/>
                <w:sz w:val="18"/>
                <w:szCs w:val="18"/>
                <w:u w:val="single"/>
              </w:rPr>
              <w:t>http://gzj.changchun.gov.cn</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32</w:t>
            </w:r>
          </w:p>
        </w:tc>
        <w:tc>
          <w:tcPr>
            <w:tcW w:w="648" w:type="dxa"/>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国有土地使用权出让信息</w:t>
            </w:r>
          </w:p>
        </w:tc>
        <w:tc>
          <w:tcPr>
            <w:tcW w:w="638"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招标拍卖挂牌成交结果公示</w:t>
            </w:r>
          </w:p>
        </w:tc>
        <w:tc>
          <w:tcPr>
            <w:tcW w:w="2212"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《国务院办公厅关于推进公共资源配置领域政府信息公开的意见》、国土资源部关于印发矿业权交易规则》的通知</w:t>
            </w:r>
          </w:p>
        </w:tc>
        <w:tc>
          <w:tcPr>
            <w:tcW w:w="1164"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发出中标通知书或者签订成交确认书后5个工作日内进行信息公示。公示期不少于10个工作日</w:t>
            </w:r>
          </w:p>
        </w:tc>
        <w:tc>
          <w:tcPr>
            <w:tcW w:w="1374" w:type="dxa"/>
            <w:shd w:val="clear" w:color="auto" w:fill="FFFFFF" w:themeFill="background1"/>
            <w:noWrap w:val="0"/>
            <w:vAlign w:val="center"/>
          </w:tcPr>
          <w:p>
            <w:pPr>
              <w:rPr>
                <w:rFonts w:ascii="仿宋_GB2312" w:eastAsia="仿宋_GB2312"/>
                <w:sz w:val="16"/>
                <w:szCs w:val="16"/>
              </w:rPr>
            </w:pPr>
            <w:r>
              <w:rPr>
                <w:rFonts w:hint="eastAsia" w:ascii="仿宋" w:hAnsi="仿宋" w:eastAsia="仿宋" w:cs="仿宋"/>
                <w:sz w:val="18"/>
                <w:szCs w:val="18"/>
              </w:rPr>
              <w:t>长春市规自局</w:t>
            </w:r>
            <w:r>
              <w:rPr>
                <w:rFonts w:hint="eastAsia" w:ascii="仿宋" w:hAnsi="仿宋" w:eastAsia="仿宋" w:cs="仿宋"/>
                <w:sz w:val="18"/>
                <w:szCs w:val="18"/>
                <w:lang w:val="en-US" w:eastAsia="zh-CN"/>
              </w:rPr>
              <w:t>汽开区分局</w:t>
            </w:r>
          </w:p>
        </w:tc>
        <w:tc>
          <w:tcPr>
            <w:tcW w:w="1751" w:type="dxa"/>
            <w:shd w:val="clear" w:color="auto" w:fill="FFFFFF" w:themeFill="background1"/>
            <w:noWrap w:val="0"/>
            <w:vAlign w:val="center"/>
          </w:tcPr>
          <w:p>
            <w:pPr>
              <w:rPr>
                <w:rFonts w:hint="eastAsia"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p>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自然资源部门户网站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同级自然资源主管部门门户网站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矿业权交易平台交易大厅</w:t>
            </w:r>
          </w:p>
        </w:tc>
        <w:tc>
          <w:tcPr>
            <w:tcW w:w="2287" w:type="dxa"/>
            <w:shd w:val="clear" w:color="auto" w:fill="FFFFFF" w:themeFill="background1"/>
            <w:noWrap w:val="0"/>
            <w:vAlign w:val="center"/>
          </w:tcPr>
          <w:p>
            <w:pPr>
              <w:jc w:val="center"/>
              <w:rPr>
                <w:rFonts w:hint="eastAsia" w:ascii="仿宋_GB2312" w:eastAsia="仿宋_GB2312"/>
                <w:color w:val="0000FF"/>
                <w:sz w:val="18"/>
                <w:szCs w:val="18"/>
                <w:u w:val="single"/>
              </w:rPr>
            </w:pPr>
            <w:r>
              <w:rPr>
                <w:rFonts w:hint="eastAsia" w:ascii="仿宋" w:hAnsi="仿宋" w:eastAsia="仿宋"/>
                <w:color w:val="0000FF"/>
                <w:sz w:val="18"/>
                <w:szCs w:val="18"/>
                <w:u w:val="single"/>
              </w:rPr>
              <w:t>http://gzj.changchun.gov.cn</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33</w:t>
            </w:r>
          </w:p>
        </w:tc>
        <w:tc>
          <w:tcPr>
            <w:tcW w:w="648" w:type="dxa"/>
            <w:vMerge w:val="restart"/>
            <w:shd w:val="clear" w:color="auto" w:fill="FFFFFF" w:themeFill="background1"/>
            <w:noWrap w:val="0"/>
            <w:vAlign w:val="center"/>
          </w:tcPr>
          <w:p>
            <w:pPr>
              <w:jc w:val="center"/>
              <w:rPr>
                <w:rFonts w:hint="eastAsia" w:ascii="仿宋_GB2312" w:eastAsia="仿宋_GB2312"/>
                <w:sz w:val="18"/>
                <w:szCs w:val="18"/>
              </w:rPr>
            </w:pPr>
            <w:r>
              <w:rPr>
                <w:rFonts w:hint="eastAsia" w:ascii="仿宋_GB2312" w:eastAsia="仿宋_GB2312"/>
                <w:sz w:val="18"/>
                <w:szCs w:val="18"/>
              </w:rPr>
              <w:t>矿业权出让信息</w:t>
            </w:r>
          </w:p>
        </w:tc>
        <w:tc>
          <w:tcPr>
            <w:tcW w:w="638"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招标拍卖挂牌成交结果公示</w:t>
            </w:r>
          </w:p>
        </w:tc>
        <w:tc>
          <w:tcPr>
            <w:tcW w:w="2212" w:type="dxa"/>
            <w:shd w:val="clear" w:color="auto" w:fill="FFFFFF" w:themeFill="background1"/>
            <w:noWrap w:val="0"/>
            <w:vAlign w:val="center"/>
          </w:tcPr>
          <w:p>
            <w:pPr>
              <w:rPr>
                <w:rFonts w:hint="eastAsia" w:ascii="仿宋_GB2312" w:eastAsia="仿宋_GB2312"/>
                <w:sz w:val="18"/>
                <w:szCs w:val="18"/>
              </w:rPr>
            </w:pPr>
            <w:r>
              <w:rPr>
                <w:rFonts w:hint="eastAsia" w:ascii="仿宋" w:hAnsi="仿宋" w:eastAsia="仿宋" w:cs="仿宋"/>
                <w:i w:val="0"/>
                <w:caps w:val="0"/>
                <w:color w:val="000000" w:themeColor="text1"/>
                <w:spacing w:val="0"/>
                <w:sz w:val="18"/>
                <w:szCs w:val="18"/>
                <w:shd w:val="clear" w:color="auto" w:fill="auto"/>
                <w14:textFill>
                  <w14:solidFill>
                    <w14:schemeClr w14:val="tx1"/>
                  </w14:solidFill>
                </w14:textFill>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国土资源部关于印发矿业权交易规则的通知</w:t>
            </w:r>
            <w:r>
              <w:rPr>
                <w:rFonts w:hint="eastAsia" w:ascii="仿宋_GB2312" w:eastAsia="仿宋_GB2312"/>
                <w:sz w:val="18"/>
                <w:szCs w:val="18"/>
              </w:rPr>
              <w:t>》、《国务院办公厅关于推进公共资源配置领域政府信息公开的意见》</w:t>
            </w:r>
          </w:p>
        </w:tc>
        <w:tc>
          <w:tcPr>
            <w:tcW w:w="1164"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发出中标通知书或者签订成交确认书后5个工作日内进行信息公示。公示期不少于10个工作日</w:t>
            </w:r>
          </w:p>
        </w:tc>
        <w:tc>
          <w:tcPr>
            <w:tcW w:w="1374" w:type="dxa"/>
            <w:shd w:val="clear" w:color="auto" w:fill="FFFFFF" w:themeFill="background1"/>
            <w:noWrap w:val="0"/>
            <w:vAlign w:val="center"/>
          </w:tcPr>
          <w:p>
            <w:pPr>
              <w:rPr>
                <w:rFonts w:ascii="仿宋_GB2312" w:eastAsia="仿宋_GB2312"/>
                <w:sz w:val="16"/>
                <w:szCs w:val="16"/>
              </w:rPr>
            </w:pPr>
            <w:r>
              <w:rPr>
                <w:rFonts w:hint="eastAsia" w:ascii="仿宋_GB2312" w:hAnsi="Times New Roman" w:eastAsia="仿宋_GB2312"/>
                <w:sz w:val="16"/>
                <w:szCs w:val="16"/>
              </w:rPr>
              <w:t>长春市规自局</w:t>
            </w:r>
            <w:r>
              <w:rPr>
                <w:rFonts w:hint="eastAsia" w:ascii="仿宋_GB2312" w:hAnsi="Times New Roman" w:eastAsia="仿宋_GB2312"/>
                <w:sz w:val="16"/>
                <w:szCs w:val="16"/>
                <w:lang w:val="en-US" w:eastAsia="zh-CN"/>
              </w:rPr>
              <w:t>汽开区分局</w:t>
            </w:r>
          </w:p>
        </w:tc>
        <w:tc>
          <w:tcPr>
            <w:tcW w:w="1751"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hAnsi="宋体" w:eastAsia="仿宋_GB2312"/>
                <w:sz w:val="18"/>
                <w:szCs w:val="18"/>
              </w:rPr>
              <w:t>■</w:t>
            </w:r>
            <w:r>
              <w:rPr>
                <w:rFonts w:hint="eastAsia" w:ascii="仿宋_GB2312" w:eastAsia="仿宋_GB2312"/>
                <w:sz w:val="18"/>
                <w:szCs w:val="18"/>
                <w:lang w:eastAsia="zh-CN"/>
              </w:rPr>
              <w:t>长春市公共资源交易网</w:t>
            </w:r>
          </w:p>
        </w:tc>
        <w:tc>
          <w:tcPr>
            <w:tcW w:w="2287" w:type="dxa"/>
            <w:shd w:val="clear" w:color="auto" w:fill="FFFFFF" w:themeFill="background1"/>
            <w:noWrap w:val="0"/>
            <w:vAlign w:val="center"/>
          </w:tcPr>
          <w:p>
            <w:pPr>
              <w:jc w:val="center"/>
              <w:rPr>
                <w:rFonts w:hint="eastAsia" w:ascii="仿宋_GB2312" w:eastAsia="仿宋_GB2312"/>
                <w:color w:val="0000FF"/>
                <w:sz w:val="18"/>
                <w:szCs w:val="18"/>
                <w:u w:val="single"/>
              </w:rPr>
            </w:pPr>
            <w:r>
              <w:rPr>
                <w:rFonts w:hint="eastAsia" w:ascii="仿宋_GB2312" w:eastAsia="仿宋_GB2312"/>
                <w:color w:val="0000FF"/>
                <w:sz w:val="18"/>
                <w:szCs w:val="18"/>
                <w:u w:val="single"/>
              </w:rPr>
              <w:t>http://www.ccggzy.com.cn/</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Pr>
        <w:tc>
          <w:tcPr>
            <w:tcW w:w="436" w:type="dxa"/>
            <w:shd w:val="clear" w:color="auto" w:fill="FFFFFF" w:themeFill="background1"/>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34</w:t>
            </w:r>
          </w:p>
        </w:tc>
        <w:tc>
          <w:tcPr>
            <w:tcW w:w="648" w:type="dxa"/>
            <w:vMerge w:val="continue"/>
            <w:shd w:val="clear" w:color="auto" w:fill="FFFFFF" w:themeFill="background1"/>
            <w:noWrap w:val="0"/>
            <w:vAlign w:val="center"/>
          </w:tcPr>
          <w:p>
            <w:pPr>
              <w:jc w:val="center"/>
              <w:rPr>
                <w:rFonts w:hint="eastAsia" w:ascii="仿宋_GB2312" w:eastAsia="仿宋_GB2312"/>
                <w:sz w:val="18"/>
                <w:szCs w:val="18"/>
              </w:rPr>
            </w:pPr>
          </w:p>
        </w:tc>
        <w:tc>
          <w:tcPr>
            <w:tcW w:w="638" w:type="dxa"/>
            <w:shd w:val="clear" w:color="auto" w:fill="FFFFFF" w:themeFill="background1"/>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招标拍卖挂牌出让公告</w:t>
            </w:r>
          </w:p>
        </w:tc>
        <w:tc>
          <w:tcPr>
            <w:tcW w:w="2212" w:type="dxa"/>
            <w:shd w:val="clear" w:color="auto" w:fill="FFFFFF" w:themeFill="background1"/>
            <w:noWrap w:val="0"/>
            <w:vAlign w:val="center"/>
          </w:tcPr>
          <w:p>
            <w:pPr>
              <w:rPr>
                <w:rFonts w:hint="eastAsia" w:ascii="仿宋_GB2312" w:eastAsia="仿宋_GB2312"/>
                <w:sz w:val="18"/>
                <w:szCs w:val="18"/>
              </w:rPr>
            </w:pPr>
            <w:r>
              <w:rPr>
                <w:rFonts w:hint="eastAsia" w:ascii="仿宋" w:hAnsi="仿宋" w:eastAsia="仿宋" w:cs="仿宋"/>
                <w:i w:val="0"/>
                <w:caps w:val="0"/>
                <w:color w:val="393939"/>
                <w:spacing w:val="0"/>
                <w:sz w:val="18"/>
                <w:szCs w:val="18"/>
                <w:shd w:val="clear" w:fill="FFFFFF"/>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050" w:type="dxa"/>
            <w:shd w:val="clear" w:color="auto" w:fill="FFFFFF" w:themeFill="background1"/>
            <w:noWrap w:val="0"/>
            <w:vAlign w:val="center"/>
          </w:tcPr>
          <w:p>
            <w:pPr>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国土资源部关于印发矿业权交易规则的通知</w:t>
            </w:r>
            <w:r>
              <w:rPr>
                <w:rFonts w:hint="eastAsia" w:ascii="仿宋_GB2312" w:eastAsia="仿宋_GB2312"/>
                <w:sz w:val="18"/>
                <w:szCs w:val="18"/>
              </w:rPr>
              <w:t>》、《国务院办公厅关于推进公共资源配置领域政府信息公开的意见》</w:t>
            </w:r>
          </w:p>
        </w:tc>
        <w:tc>
          <w:tcPr>
            <w:tcW w:w="1164" w:type="dxa"/>
            <w:shd w:val="clear" w:color="auto" w:fill="FFFFFF" w:themeFill="background1"/>
            <w:noWrap w:val="0"/>
            <w:vAlign w:val="center"/>
          </w:tcPr>
          <w:p>
            <w:pPr>
              <w:rPr>
                <w:rFonts w:hint="default" w:ascii="仿宋_GB2312" w:eastAsia="仿宋_GB2312"/>
                <w:sz w:val="18"/>
                <w:szCs w:val="18"/>
                <w:lang w:val="en-US" w:eastAsia="zh-CN"/>
              </w:rPr>
            </w:pPr>
            <w:r>
              <w:rPr>
                <w:rFonts w:hint="eastAsia" w:ascii="仿宋_GB2312" w:eastAsia="仿宋_GB2312"/>
                <w:sz w:val="18"/>
                <w:szCs w:val="18"/>
                <w:lang w:eastAsia="zh-CN"/>
              </w:rPr>
              <w:t>在投标截止日、公开拍卖日或者挂牌起始日</w:t>
            </w:r>
            <w:r>
              <w:rPr>
                <w:rFonts w:hint="eastAsia" w:ascii="仿宋_GB2312" w:eastAsia="仿宋_GB2312"/>
                <w:sz w:val="18"/>
                <w:szCs w:val="18"/>
                <w:lang w:val="en-US" w:eastAsia="zh-CN"/>
              </w:rPr>
              <w:t>20个工作日前发布。挂牌时间不得少于10个工作日</w:t>
            </w:r>
          </w:p>
        </w:tc>
        <w:tc>
          <w:tcPr>
            <w:tcW w:w="1374" w:type="dxa"/>
            <w:shd w:val="clear" w:color="auto" w:fill="FFFFFF" w:themeFill="background1"/>
            <w:noWrap w:val="0"/>
            <w:vAlign w:val="center"/>
          </w:tcPr>
          <w:p>
            <w:pPr>
              <w:rPr>
                <w:rFonts w:ascii="仿宋_GB2312" w:eastAsia="仿宋_GB2312"/>
                <w:sz w:val="16"/>
                <w:szCs w:val="16"/>
              </w:rPr>
            </w:pPr>
            <w:r>
              <w:rPr>
                <w:rFonts w:hint="eastAsia" w:ascii="仿宋_GB2312" w:hAnsi="Times New Roman" w:eastAsia="仿宋_GB2312"/>
                <w:sz w:val="16"/>
                <w:szCs w:val="16"/>
              </w:rPr>
              <w:t>长春市规自局</w:t>
            </w:r>
            <w:r>
              <w:rPr>
                <w:rFonts w:hint="eastAsia" w:ascii="仿宋_GB2312" w:hAnsi="Times New Roman" w:eastAsia="仿宋_GB2312"/>
                <w:sz w:val="16"/>
                <w:szCs w:val="16"/>
                <w:lang w:val="en-US" w:eastAsia="zh-CN"/>
              </w:rPr>
              <w:t>汽开区分局</w:t>
            </w:r>
          </w:p>
        </w:tc>
        <w:tc>
          <w:tcPr>
            <w:tcW w:w="1751" w:type="dxa"/>
            <w:shd w:val="clear" w:color="auto" w:fill="FFFFFF" w:themeFill="background1"/>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lang w:eastAsia="zh-CN"/>
              </w:rPr>
              <w:t>长春市公共资源交易网</w:t>
            </w:r>
          </w:p>
        </w:tc>
        <w:tc>
          <w:tcPr>
            <w:tcW w:w="2287" w:type="dxa"/>
            <w:shd w:val="clear" w:color="auto" w:fill="FFFFFF" w:themeFill="background1"/>
            <w:noWrap w:val="0"/>
            <w:vAlign w:val="center"/>
          </w:tcPr>
          <w:p>
            <w:pPr>
              <w:jc w:val="center"/>
              <w:rPr>
                <w:rFonts w:hint="eastAsia" w:ascii="仿宋_GB2312" w:eastAsia="仿宋_GB2312"/>
                <w:color w:val="0000FF"/>
                <w:sz w:val="18"/>
                <w:szCs w:val="18"/>
                <w:u w:val="single"/>
              </w:rPr>
            </w:pPr>
            <w:r>
              <w:rPr>
                <w:rFonts w:hint="eastAsia" w:ascii="仿宋_GB2312" w:eastAsia="仿宋_GB2312"/>
                <w:color w:val="0000FF"/>
                <w:sz w:val="18"/>
                <w:szCs w:val="18"/>
                <w:u w:val="single"/>
              </w:rPr>
              <w:t>http://www.ccggzy.com.cn/</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3" w:type="dxa"/>
            <w:gridSpan w:val="2"/>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c>
          <w:tcPr>
            <w:tcW w:w="403" w:type="dxa"/>
            <w:shd w:val="clear" w:color="auto" w:fill="FFFFFF" w:themeFill="background1"/>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405" w:type="dxa"/>
            <w:shd w:val="clear" w:color="auto" w:fill="FFFFFF" w:themeFill="background1"/>
            <w:noWrap w:val="0"/>
            <w:vAlign w:val="center"/>
          </w:tcPr>
          <w:p>
            <w:pPr>
              <w:rPr>
                <w:rFonts w:ascii="仿宋_GB2312" w:eastAsia="仿宋_GB2312"/>
                <w:sz w:val="18"/>
                <w:szCs w:val="18"/>
              </w:rPr>
            </w:pPr>
            <w:r>
              <w:rPr>
                <w:rFonts w:hint="eastAsia" w:ascii="仿宋_GB2312" w:eastAsia="仿宋_GB2312"/>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script"/>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 w:name="Open Sans">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76832"/>
    <w:rsid w:val="02391056"/>
    <w:rsid w:val="09557537"/>
    <w:rsid w:val="16B726D6"/>
    <w:rsid w:val="2FB656E9"/>
    <w:rsid w:val="359B1070"/>
    <w:rsid w:val="3CA632E3"/>
    <w:rsid w:val="51776832"/>
    <w:rsid w:val="607F7132"/>
    <w:rsid w:val="70FB1F6A"/>
    <w:rsid w:val="7DBB6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2020-09-02T02:40:00Z</dcterms:created>
  <dc:creator>快乐一生</dc:creator>
  <cp:lastModifiedBy>Yu。</cp:lastModifiedBy>
  <dcterms:modified xsi:type="dcterms:W3CDTF">2021-02-23T02:54:50Z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